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45B" w:rsidRPr="00FD0677" w:rsidRDefault="00E0645B" w:rsidP="00FD0677">
      <w:pPr>
        <w:spacing w:after="0" w:line="240" w:lineRule="auto"/>
        <w:jc w:val="center"/>
        <w:rPr>
          <w:rFonts w:ascii="Times New Roman" w:hAnsi="Times New Roman"/>
          <w:b/>
          <w:sz w:val="32"/>
          <w:szCs w:val="32"/>
          <w:shd w:val="clear" w:color="auto" w:fill="FFFFFF"/>
        </w:rPr>
      </w:pPr>
      <w:r w:rsidRPr="00FD0677">
        <w:rPr>
          <w:rFonts w:ascii="Times New Roman" w:hAnsi="Times New Roman"/>
          <w:b/>
          <w:sz w:val="32"/>
          <w:szCs w:val="32"/>
          <w:shd w:val="clear" w:color="auto" w:fill="FFFFFF"/>
        </w:rPr>
        <w:t>ЖИРОВОЙ ГЕПАТОЗ</w:t>
      </w:r>
    </w:p>
    <w:p w:rsidR="00E0645B" w:rsidRPr="00FD0677" w:rsidRDefault="00E0645B" w:rsidP="00FD0677">
      <w:pPr>
        <w:spacing w:after="0" w:line="240" w:lineRule="auto"/>
        <w:rPr>
          <w:rFonts w:ascii="Times New Roman" w:hAnsi="Times New Roman"/>
          <w:sz w:val="24"/>
          <w:szCs w:val="24"/>
          <w:shd w:val="clear" w:color="auto" w:fill="FFFFFF"/>
        </w:rPr>
      </w:pPr>
      <w:r w:rsidRPr="00FD0677">
        <w:rPr>
          <w:rFonts w:ascii="Times New Roman" w:hAnsi="Times New Roman"/>
          <w:sz w:val="24"/>
          <w:szCs w:val="24"/>
          <w:shd w:val="clear" w:color="auto" w:fill="FFFFFF"/>
        </w:rPr>
        <w:t>ЖИРОВОЙ ГЕПАТОЗ (жировая дистрофия печени, стеатоз) — заболевание, при котором в клетках печени накапливается жир. При этом воспалительные явления отсутствуют или выражены слабо. Накопление жира может быть реакцией печени на различные токсические воздействия, например, употребление алкоголя, прием некоторых лекарственных препаратов, нередко этот процесс связан с метаболическим синдромом.</w:t>
      </w:r>
    </w:p>
    <w:p w:rsidR="00E0645B" w:rsidRPr="00FD0677" w:rsidRDefault="00E0645B" w:rsidP="00FD0677">
      <w:pPr>
        <w:spacing w:after="0" w:line="240" w:lineRule="auto"/>
        <w:rPr>
          <w:rFonts w:ascii="Times New Roman" w:hAnsi="Times New Roman"/>
          <w:sz w:val="24"/>
          <w:szCs w:val="24"/>
          <w:shd w:val="clear" w:color="auto" w:fill="FFFFFF"/>
        </w:rPr>
      </w:pPr>
      <w:r w:rsidRPr="00FD0677">
        <w:rPr>
          <w:rFonts w:ascii="Times New Roman" w:hAnsi="Times New Roman"/>
          <w:sz w:val="24"/>
          <w:szCs w:val="24"/>
          <w:shd w:val="clear" w:color="auto" w:fill="FFFFFF"/>
        </w:rPr>
        <w:t>В зависимости от этиологии повреждения выделяют две группы заболеваний: неалкогольную жировую болезнь печени (НАЖБП) и алкогольную болезнь печени (АБП). Каждое из этих заболеваний может ограничиться гепатозом, а может прогрессировать до гепатита (воспалительного заболевания печени) или даже цирроза (замещения ткани печени соединительной тканью). Все это – стадии одного процесса.</w:t>
      </w:r>
    </w:p>
    <w:p w:rsidR="00E0645B" w:rsidRPr="00FD0677" w:rsidRDefault="00E0645B" w:rsidP="00FD0677">
      <w:pPr>
        <w:spacing w:after="0" w:line="240" w:lineRule="auto"/>
        <w:rPr>
          <w:rFonts w:ascii="Times New Roman" w:hAnsi="Times New Roman"/>
          <w:sz w:val="24"/>
          <w:szCs w:val="24"/>
          <w:shd w:val="clear" w:color="auto" w:fill="FFFFFF"/>
        </w:rPr>
      </w:pPr>
      <w:r w:rsidRPr="00FD0677">
        <w:rPr>
          <w:rFonts w:ascii="Times New Roman" w:hAnsi="Times New Roman"/>
          <w:sz w:val="24"/>
          <w:szCs w:val="24"/>
          <w:shd w:val="clear" w:color="auto" w:fill="FFFFFF"/>
        </w:rPr>
        <w:t>Инсулин – это гормон, вырабатываемый поджелудочной железой и обеспечивающий поступление глюкозы из крови в клетки. При инсулинорезистентности снижается чувствительность клеток к инсулину – возникает голодание клеток на фоне достаточного количества глюкозы в крови. Для поддержания нормального транспорта глюкозы требуется повышенная концентрация инсулина в крови, что и становится спусковым механизмом всех составляющих метаболического синдрома:</w:t>
      </w:r>
    </w:p>
    <w:p w:rsidR="00E0645B" w:rsidRPr="00FD0677" w:rsidRDefault="00E0645B" w:rsidP="00FD0677">
      <w:pPr>
        <w:numPr>
          <w:ilvl w:val="0"/>
          <w:numId w:val="1"/>
        </w:numPr>
        <w:shd w:val="clear" w:color="auto" w:fill="FFFFFF"/>
        <w:spacing w:after="0" w:line="240" w:lineRule="auto"/>
        <w:ind w:left="0" w:firstLine="180"/>
        <w:rPr>
          <w:rFonts w:ascii="Times New Roman" w:hAnsi="Times New Roman"/>
          <w:sz w:val="24"/>
          <w:szCs w:val="24"/>
          <w:lang w:eastAsia="ru-RU"/>
        </w:rPr>
      </w:pPr>
      <w:r w:rsidRPr="00FD0677">
        <w:rPr>
          <w:rFonts w:ascii="Times New Roman" w:hAnsi="Times New Roman"/>
          <w:sz w:val="24"/>
          <w:szCs w:val="24"/>
          <w:lang w:eastAsia="ru-RU"/>
        </w:rPr>
        <w:t xml:space="preserve">абдоминального ожирения – избыточного отложения жира в области живота и в верхней части туловища (превышение окружности талии более </w:t>
      </w:r>
      <w:smartTag w:uri="urn:schemas-microsoft-com:office:smarttags" w:element="metricconverter">
        <w:smartTagPr>
          <w:attr w:name="ProductID" w:val="80 см"/>
        </w:smartTagPr>
        <w:r w:rsidRPr="00FD0677">
          <w:rPr>
            <w:rFonts w:ascii="Times New Roman" w:hAnsi="Times New Roman"/>
            <w:sz w:val="24"/>
            <w:szCs w:val="24"/>
            <w:lang w:eastAsia="ru-RU"/>
          </w:rPr>
          <w:t>80 см</w:t>
        </w:r>
      </w:smartTag>
      <w:r w:rsidRPr="00FD0677">
        <w:rPr>
          <w:rFonts w:ascii="Times New Roman" w:hAnsi="Times New Roman"/>
          <w:sz w:val="24"/>
          <w:szCs w:val="24"/>
          <w:lang w:eastAsia="ru-RU"/>
        </w:rPr>
        <w:t xml:space="preserve"> у женщин, более </w:t>
      </w:r>
      <w:smartTag w:uri="urn:schemas-microsoft-com:office:smarttags" w:element="metricconverter">
        <w:smartTagPr>
          <w:attr w:name="ProductID" w:val="94 см"/>
        </w:smartTagPr>
        <w:r w:rsidRPr="00FD0677">
          <w:rPr>
            <w:rFonts w:ascii="Times New Roman" w:hAnsi="Times New Roman"/>
            <w:sz w:val="24"/>
            <w:szCs w:val="24"/>
            <w:lang w:eastAsia="ru-RU"/>
          </w:rPr>
          <w:t>94 см</w:t>
        </w:r>
      </w:smartTag>
      <w:r w:rsidRPr="00FD0677">
        <w:rPr>
          <w:rFonts w:ascii="Times New Roman" w:hAnsi="Times New Roman"/>
          <w:sz w:val="24"/>
          <w:szCs w:val="24"/>
          <w:lang w:eastAsia="ru-RU"/>
        </w:rPr>
        <w:t xml:space="preserve"> у мужчин);</w:t>
      </w:r>
    </w:p>
    <w:p w:rsidR="00E0645B" w:rsidRPr="00FD0677" w:rsidRDefault="00E0645B" w:rsidP="00FD0677">
      <w:pPr>
        <w:numPr>
          <w:ilvl w:val="0"/>
          <w:numId w:val="1"/>
        </w:numPr>
        <w:shd w:val="clear" w:color="auto" w:fill="FFFFFF"/>
        <w:spacing w:after="0" w:line="240" w:lineRule="auto"/>
        <w:ind w:left="0" w:firstLine="180"/>
        <w:rPr>
          <w:rFonts w:ascii="Times New Roman" w:hAnsi="Times New Roman"/>
          <w:sz w:val="24"/>
          <w:szCs w:val="24"/>
          <w:lang w:eastAsia="ru-RU"/>
        </w:rPr>
      </w:pPr>
      <w:r w:rsidRPr="00FD0677">
        <w:rPr>
          <w:rFonts w:ascii="Times New Roman" w:hAnsi="Times New Roman"/>
          <w:sz w:val="24"/>
          <w:szCs w:val="24"/>
          <w:lang w:eastAsia="ru-RU"/>
        </w:rPr>
        <w:t>дислипидемии – повышения уровня «вредного» холестерина – липопротеинов низкой плотности (ЛПНП), снижения «полезного» холестерина – липопротеинов высокой плотности (ЛПВП), повышения триглицеридов;</w:t>
      </w:r>
    </w:p>
    <w:p w:rsidR="00E0645B" w:rsidRPr="00FD0677" w:rsidRDefault="00E0645B" w:rsidP="00FD0677">
      <w:pPr>
        <w:numPr>
          <w:ilvl w:val="0"/>
          <w:numId w:val="1"/>
        </w:numPr>
        <w:shd w:val="clear" w:color="auto" w:fill="FFFFFF"/>
        <w:spacing w:after="0" w:line="240" w:lineRule="auto"/>
        <w:ind w:left="0" w:firstLine="180"/>
        <w:rPr>
          <w:rFonts w:ascii="Times New Roman" w:hAnsi="Times New Roman"/>
          <w:sz w:val="24"/>
          <w:szCs w:val="24"/>
          <w:lang w:eastAsia="ru-RU"/>
        </w:rPr>
      </w:pPr>
      <w:r w:rsidRPr="00FD0677">
        <w:rPr>
          <w:rFonts w:ascii="Times New Roman" w:hAnsi="Times New Roman"/>
          <w:sz w:val="24"/>
          <w:szCs w:val="24"/>
          <w:lang w:eastAsia="ru-RU"/>
        </w:rPr>
        <w:t>раннего развития атеросклероза – отложения холестерина во внутренней оболочке артерий с образованием атеросклеротических бляшек;</w:t>
      </w:r>
    </w:p>
    <w:p w:rsidR="00E0645B" w:rsidRPr="00FD0677" w:rsidRDefault="00E0645B" w:rsidP="00FD0677">
      <w:pPr>
        <w:numPr>
          <w:ilvl w:val="0"/>
          <w:numId w:val="1"/>
        </w:numPr>
        <w:shd w:val="clear" w:color="auto" w:fill="FFFFFF"/>
        <w:spacing w:after="0" w:line="240" w:lineRule="auto"/>
        <w:ind w:left="0" w:firstLine="180"/>
        <w:rPr>
          <w:rFonts w:ascii="Times New Roman" w:hAnsi="Times New Roman"/>
          <w:sz w:val="24"/>
          <w:szCs w:val="24"/>
          <w:lang w:eastAsia="ru-RU"/>
        </w:rPr>
      </w:pPr>
      <w:r w:rsidRPr="00FD0677">
        <w:rPr>
          <w:rFonts w:ascii="Times New Roman" w:hAnsi="Times New Roman"/>
          <w:sz w:val="24"/>
          <w:szCs w:val="24"/>
          <w:lang w:eastAsia="ru-RU"/>
        </w:rPr>
        <w:t>артериальной гипертонии – повышения артериального давления свыше 130/85 мм рт. ст., что является фактором риска кровоизлияния в мозг (геморрагического инсульта);</w:t>
      </w:r>
    </w:p>
    <w:p w:rsidR="00E0645B" w:rsidRPr="00FD0677" w:rsidRDefault="00E0645B" w:rsidP="00FD0677">
      <w:pPr>
        <w:numPr>
          <w:ilvl w:val="0"/>
          <w:numId w:val="1"/>
        </w:numPr>
        <w:shd w:val="clear" w:color="auto" w:fill="FFFFFF"/>
        <w:spacing w:after="0" w:line="240" w:lineRule="auto"/>
        <w:ind w:left="0" w:firstLine="180"/>
        <w:rPr>
          <w:rFonts w:ascii="Times New Roman" w:hAnsi="Times New Roman"/>
          <w:sz w:val="24"/>
          <w:szCs w:val="24"/>
        </w:rPr>
      </w:pPr>
      <w:r w:rsidRPr="00FD0677">
        <w:rPr>
          <w:rFonts w:ascii="Times New Roman" w:hAnsi="Times New Roman"/>
          <w:sz w:val="24"/>
          <w:szCs w:val="24"/>
          <w:lang w:eastAsia="ru-RU"/>
        </w:rPr>
        <w:t>нарушения толерантности к глюкозе (глюкоза в крови из вены натощак 6,1-7,0 ммоль/л) или развития сахарного диабета 2-го типа.</w:t>
      </w:r>
    </w:p>
    <w:p w:rsidR="00E0645B" w:rsidRPr="00FD0677" w:rsidRDefault="00E0645B" w:rsidP="00FD0677">
      <w:pPr>
        <w:shd w:val="clear" w:color="auto" w:fill="FFFFFF"/>
        <w:spacing w:after="0" w:line="240" w:lineRule="auto"/>
        <w:rPr>
          <w:rFonts w:ascii="Times New Roman" w:hAnsi="Times New Roman"/>
          <w:sz w:val="24"/>
          <w:szCs w:val="24"/>
          <w:lang w:eastAsia="ru-RU"/>
        </w:rPr>
      </w:pPr>
    </w:p>
    <w:p w:rsidR="00E0645B" w:rsidRPr="00FD0677" w:rsidRDefault="00E0645B" w:rsidP="00FD0677">
      <w:pPr>
        <w:shd w:val="clear" w:color="auto" w:fill="FFFFFF"/>
        <w:spacing w:after="0" w:line="240" w:lineRule="auto"/>
        <w:rPr>
          <w:rFonts w:ascii="Times New Roman" w:hAnsi="Times New Roman"/>
          <w:sz w:val="24"/>
          <w:szCs w:val="24"/>
          <w:shd w:val="clear" w:color="auto" w:fill="FFFFFF"/>
        </w:rPr>
      </w:pPr>
      <w:r w:rsidRPr="00FD0677">
        <w:rPr>
          <w:rFonts w:ascii="Times New Roman" w:hAnsi="Times New Roman"/>
          <w:sz w:val="24"/>
          <w:szCs w:val="24"/>
          <w:shd w:val="clear" w:color="auto" w:fill="FFFFFF"/>
        </w:rPr>
        <w:t>Причина гепатоза в рамках АБП - употребление алкоголя.</w:t>
      </w:r>
    </w:p>
    <w:p w:rsidR="00E0645B" w:rsidRPr="00FD0677" w:rsidRDefault="00E0645B" w:rsidP="00FD0677">
      <w:pPr>
        <w:shd w:val="clear" w:color="auto" w:fill="FFFFFF"/>
        <w:spacing w:after="0" w:line="240" w:lineRule="auto"/>
        <w:rPr>
          <w:rFonts w:ascii="Times New Roman" w:hAnsi="Times New Roman"/>
          <w:sz w:val="24"/>
          <w:szCs w:val="24"/>
          <w:shd w:val="clear" w:color="auto" w:fill="FFFFFF"/>
        </w:rPr>
      </w:pPr>
    </w:p>
    <w:p w:rsidR="00E0645B" w:rsidRPr="00FD0677" w:rsidRDefault="00E0645B" w:rsidP="00FD0677">
      <w:pPr>
        <w:shd w:val="clear" w:color="auto" w:fill="FFFFFF"/>
        <w:spacing w:after="0" w:line="240" w:lineRule="auto"/>
        <w:rPr>
          <w:rFonts w:ascii="Times New Roman" w:hAnsi="Times New Roman"/>
          <w:sz w:val="24"/>
          <w:szCs w:val="24"/>
          <w:shd w:val="clear" w:color="auto" w:fill="FFFFFF"/>
        </w:rPr>
      </w:pPr>
      <w:r w:rsidRPr="00FD0677">
        <w:rPr>
          <w:rFonts w:ascii="Times New Roman" w:hAnsi="Times New Roman"/>
          <w:b/>
          <w:bCs/>
          <w:sz w:val="24"/>
          <w:szCs w:val="24"/>
          <w:bdr w:val="none" w:sz="0" w:space="0" w:color="auto" w:frame="1"/>
          <w:shd w:val="clear" w:color="auto" w:fill="FFFFFF"/>
        </w:rPr>
        <w:t>Симптомы гепатоза</w:t>
      </w:r>
      <w:r w:rsidRPr="00FD0677">
        <w:rPr>
          <w:rFonts w:ascii="Times New Roman" w:hAnsi="Times New Roman"/>
          <w:b/>
          <w:bCs/>
          <w:sz w:val="24"/>
          <w:szCs w:val="24"/>
          <w:bdr w:val="none" w:sz="0" w:space="0" w:color="auto" w:frame="1"/>
          <w:shd w:val="clear" w:color="auto" w:fill="FFFFFF"/>
        </w:rPr>
        <w:br/>
      </w:r>
      <w:r w:rsidRPr="00FD0677">
        <w:rPr>
          <w:rFonts w:ascii="Times New Roman" w:hAnsi="Times New Roman"/>
          <w:sz w:val="24"/>
          <w:szCs w:val="24"/>
        </w:rPr>
        <w:br/>
      </w:r>
      <w:r w:rsidRPr="00FD0677">
        <w:rPr>
          <w:rFonts w:ascii="Times New Roman" w:hAnsi="Times New Roman"/>
          <w:sz w:val="24"/>
          <w:szCs w:val="24"/>
          <w:shd w:val="clear" w:color="auto" w:fill="FFFFFF"/>
        </w:rPr>
        <w:t>Большинство пациентов с гепатозом не предъявляют никаких жалоб. Болезнь нередко диагностируют случайно при обследовании по другому поводу. В случае неалкогольной жировой болезни печени у некоторых пациентов в клинической картине присутствуют различные проявления метаболического синдрома: ожирение, повышение артериального давления, признаки нарушения обмена глюкозы, холестерина.</w:t>
      </w:r>
    </w:p>
    <w:p w:rsidR="00E0645B" w:rsidRPr="00FD0677" w:rsidRDefault="00E0645B" w:rsidP="00FD0677">
      <w:pPr>
        <w:shd w:val="clear" w:color="auto" w:fill="FFFFFF"/>
        <w:spacing w:after="0" w:line="240" w:lineRule="auto"/>
        <w:rPr>
          <w:rFonts w:ascii="Times New Roman" w:hAnsi="Times New Roman"/>
          <w:b/>
          <w:bCs/>
          <w:sz w:val="24"/>
          <w:szCs w:val="24"/>
          <w:bdr w:val="none" w:sz="0" w:space="0" w:color="auto" w:frame="1"/>
          <w:shd w:val="clear" w:color="auto" w:fill="FFFFFF"/>
        </w:rPr>
      </w:pPr>
    </w:p>
    <w:p w:rsidR="00E0645B" w:rsidRPr="00FD0677" w:rsidRDefault="00E0645B" w:rsidP="00FD0677">
      <w:pPr>
        <w:shd w:val="clear" w:color="auto" w:fill="FFFFFF"/>
        <w:spacing w:after="0" w:line="240" w:lineRule="auto"/>
        <w:rPr>
          <w:rFonts w:ascii="Times New Roman" w:hAnsi="Times New Roman"/>
          <w:sz w:val="24"/>
          <w:szCs w:val="24"/>
          <w:shd w:val="clear" w:color="auto" w:fill="FFFFFF"/>
        </w:rPr>
      </w:pPr>
      <w:r w:rsidRPr="00FD0677">
        <w:rPr>
          <w:rFonts w:ascii="Times New Roman" w:hAnsi="Times New Roman"/>
          <w:b/>
          <w:bCs/>
          <w:sz w:val="24"/>
          <w:szCs w:val="24"/>
          <w:bdr w:val="none" w:sz="0" w:space="0" w:color="auto" w:frame="1"/>
          <w:shd w:val="clear" w:color="auto" w:fill="FFFFFF"/>
        </w:rPr>
        <w:t>Диагностика гепатоза</w:t>
      </w:r>
      <w:r w:rsidRPr="00FD0677">
        <w:rPr>
          <w:rFonts w:ascii="Times New Roman" w:hAnsi="Times New Roman"/>
          <w:b/>
          <w:bCs/>
          <w:sz w:val="24"/>
          <w:szCs w:val="24"/>
          <w:bdr w:val="none" w:sz="0" w:space="0" w:color="auto" w:frame="1"/>
          <w:shd w:val="clear" w:color="auto" w:fill="FFFFFF"/>
        </w:rPr>
        <w:br/>
      </w:r>
      <w:r w:rsidRPr="00FD0677">
        <w:rPr>
          <w:rFonts w:ascii="Times New Roman" w:hAnsi="Times New Roman"/>
          <w:sz w:val="24"/>
          <w:szCs w:val="24"/>
        </w:rPr>
        <w:br/>
      </w:r>
      <w:r w:rsidRPr="00FD0677">
        <w:rPr>
          <w:rFonts w:ascii="Times New Roman" w:hAnsi="Times New Roman"/>
          <w:sz w:val="24"/>
          <w:szCs w:val="24"/>
          <w:shd w:val="clear" w:color="auto" w:fill="FFFFFF"/>
        </w:rPr>
        <w:t>Важная роль в оценке состояния печени принадлежит лабораторной диагностике. Исследуют такие показатели биохимического анализа крови, как АсАТ, АлАТ, гамма-глутамилтранспептидаза, щелочная фосфатаза, билирубин общий, билирубин прямой. При гепатозе может определяться их незначительное повышение.</w:t>
      </w:r>
    </w:p>
    <w:p w:rsidR="00E0645B" w:rsidRPr="00FD0677" w:rsidRDefault="00E0645B" w:rsidP="00FD0677">
      <w:pPr>
        <w:shd w:val="clear" w:color="auto" w:fill="FFFFFF"/>
        <w:spacing w:after="0" w:line="240" w:lineRule="auto"/>
        <w:rPr>
          <w:rFonts w:ascii="Times New Roman" w:hAnsi="Times New Roman"/>
          <w:b/>
          <w:bCs/>
          <w:sz w:val="24"/>
          <w:szCs w:val="24"/>
          <w:bdr w:val="none" w:sz="0" w:space="0" w:color="auto" w:frame="1"/>
          <w:shd w:val="clear" w:color="auto" w:fill="FFFFFF"/>
        </w:rPr>
      </w:pPr>
      <w:r w:rsidRPr="00FD0677">
        <w:rPr>
          <w:rFonts w:ascii="Times New Roman" w:hAnsi="Times New Roman"/>
          <w:sz w:val="24"/>
          <w:szCs w:val="24"/>
          <w:shd w:val="clear" w:color="auto" w:fill="FFFFFF"/>
        </w:rPr>
        <w:t>Для исключения вирусного поражения печени проводят исследование на маркеры вирусных гепатитов – HBsAg, anti-HCV-total и др.</w:t>
      </w:r>
    </w:p>
    <w:p w:rsidR="00E0645B" w:rsidRPr="00FD0677" w:rsidRDefault="00E0645B" w:rsidP="00FD0677">
      <w:pPr>
        <w:shd w:val="clear" w:color="auto" w:fill="FFFFFF"/>
        <w:spacing w:after="0" w:line="240" w:lineRule="auto"/>
        <w:rPr>
          <w:rFonts w:ascii="Times New Roman" w:hAnsi="Times New Roman"/>
          <w:sz w:val="24"/>
          <w:szCs w:val="24"/>
          <w:shd w:val="clear" w:color="auto" w:fill="FFFFFF"/>
        </w:rPr>
      </w:pPr>
      <w:r w:rsidRPr="00FD0677">
        <w:rPr>
          <w:rFonts w:ascii="Times New Roman" w:hAnsi="Times New Roman"/>
          <w:sz w:val="24"/>
          <w:szCs w:val="24"/>
          <w:shd w:val="clear" w:color="auto" w:fill="FFFFFF"/>
        </w:rPr>
        <w:t>Среди инструментальных методов исследования при подозрении на заболевание печени в первую очередь используют УЗИ органов брюшной полости, при необходимости дополнительно назначают КТ или МРТ брюшной полости.</w:t>
      </w:r>
    </w:p>
    <w:p w:rsidR="00E0645B" w:rsidRPr="00FD0677" w:rsidRDefault="00E0645B" w:rsidP="00FD0677">
      <w:pPr>
        <w:shd w:val="clear" w:color="auto" w:fill="FFFFFF"/>
        <w:spacing w:after="0" w:line="240" w:lineRule="auto"/>
        <w:rPr>
          <w:rFonts w:ascii="Times New Roman" w:hAnsi="Times New Roman"/>
          <w:b/>
          <w:bCs/>
          <w:sz w:val="24"/>
          <w:szCs w:val="24"/>
          <w:bdr w:val="none" w:sz="0" w:space="0" w:color="auto" w:frame="1"/>
          <w:shd w:val="clear" w:color="auto" w:fill="FFFFFF"/>
        </w:rPr>
      </w:pPr>
    </w:p>
    <w:p w:rsidR="00E0645B" w:rsidRPr="00FD0677" w:rsidRDefault="00E0645B" w:rsidP="00FD0677">
      <w:pPr>
        <w:shd w:val="clear" w:color="auto" w:fill="FFFFFF"/>
        <w:spacing w:after="0" w:line="240" w:lineRule="auto"/>
        <w:rPr>
          <w:rFonts w:ascii="Times New Roman" w:hAnsi="Times New Roman"/>
          <w:b/>
          <w:bCs/>
          <w:sz w:val="24"/>
          <w:szCs w:val="24"/>
          <w:bdr w:val="none" w:sz="0" w:space="0" w:color="auto" w:frame="1"/>
          <w:shd w:val="clear" w:color="auto" w:fill="FFFFFF"/>
        </w:rPr>
      </w:pPr>
      <w:r w:rsidRPr="00FD0677">
        <w:rPr>
          <w:rFonts w:ascii="Times New Roman" w:hAnsi="Times New Roman"/>
          <w:sz w:val="24"/>
          <w:szCs w:val="24"/>
          <w:shd w:val="clear" w:color="auto" w:fill="FFFFFF"/>
        </w:rPr>
        <w:t>Кроме того, применяют усовершенствованную форму ультразвукового исследования - эластографию. С ее помощью измеряется жесткость печени, указывающая на наличие фиброзных и рубцовых изменений этого органа.</w:t>
      </w:r>
    </w:p>
    <w:p w:rsidR="00E0645B" w:rsidRPr="00FD0677" w:rsidRDefault="00E0645B" w:rsidP="00FD0677">
      <w:pPr>
        <w:shd w:val="clear" w:color="auto" w:fill="FFFFFF"/>
        <w:spacing w:after="0" w:line="240" w:lineRule="auto"/>
        <w:rPr>
          <w:rFonts w:ascii="Times New Roman" w:hAnsi="Times New Roman"/>
          <w:b/>
          <w:bCs/>
          <w:sz w:val="24"/>
          <w:szCs w:val="24"/>
          <w:bdr w:val="none" w:sz="0" w:space="0" w:color="auto" w:frame="1"/>
          <w:shd w:val="clear" w:color="auto" w:fill="FFFFFF"/>
        </w:rPr>
      </w:pPr>
    </w:p>
    <w:p w:rsidR="00E0645B" w:rsidRPr="00FD0677" w:rsidRDefault="00E0645B" w:rsidP="00FD0677">
      <w:pPr>
        <w:shd w:val="clear" w:color="auto" w:fill="FFFFFF"/>
        <w:spacing w:after="0" w:line="240" w:lineRule="auto"/>
        <w:rPr>
          <w:rFonts w:ascii="Times New Roman" w:hAnsi="Times New Roman"/>
          <w:sz w:val="24"/>
          <w:szCs w:val="24"/>
          <w:shd w:val="clear" w:color="auto" w:fill="FFFFFF"/>
        </w:rPr>
      </w:pPr>
      <w:r w:rsidRPr="00FD0677">
        <w:rPr>
          <w:rFonts w:ascii="Times New Roman" w:hAnsi="Times New Roman"/>
          <w:b/>
          <w:bCs/>
          <w:sz w:val="24"/>
          <w:szCs w:val="24"/>
          <w:bdr w:val="none" w:sz="0" w:space="0" w:color="auto" w:frame="1"/>
          <w:shd w:val="clear" w:color="auto" w:fill="FFFFFF"/>
        </w:rPr>
        <w:t>Лечение гепатоза</w:t>
      </w:r>
      <w:r w:rsidRPr="00FD0677">
        <w:rPr>
          <w:rFonts w:ascii="Times New Roman" w:hAnsi="Times New Roman"/>
          <w:sz w:val="24"/>
          <w:szCs w:val="24"/>
        </w:rPr>
        <w:br/>
      </w:r>
      <w:r w:rsidRPr="00FD0677">
        <w:rPr>
          <w:rFonts w:ascii="Times New Roman" w:hAnsi="Times New Roman"/>
          <w:sz w:val="24"/>
          <w:szCs w:val="24"/>
        </w:rPr>
        <w:br/>
      </w:r>
      <w:r w:rsidRPr="00FD0677">
        <w:rPr>
          <w:rFonts w:ascii="Times New Roman" w:hAnsi="Times New Roman"/>
          <w:sz w:val="24"/>
          <w:szCs w:val="24"/>
          <w:shd w:val="clear" w:color="auto" w:fill="FFFFFF"/>
        </w:rPr>
        <w:t>Специфического лечения неалкогольной жировой болезни печени не существует. Улучшить же состояние печени помогают снижение веса у лиц, страдающих ожирением, отказ от употребления алкоголя, а также регулярный контроль уровня глюкозы и холестерина.</w:t>
      </w:r>
      <w:r w:rsidRPr="00FD0677">
        <w:rPr>
          <w:rFonts w:ascii="Times New Roman" w:hAnsi="Times New Roman"/>
          <w:sz w:val="24"/>
          <w:szCs w:val="24"/>
        </w:rPr>
        <w:br/>
      </w:r>
      <w:r w:rsidRPr="00FD0677">
        <w:rPr>
          <w:rFonts w:ascii="Times New Roman" w:hAnsi="Times New Roman"/>
          <w:sz w:val="24"/>
          <w:szCs w:val="24"/>
        </w:rPr>
        <w:br/>
      </w:r>
      <w:r w:rsidRPr="00FD0677">
        <w:rPr>
          <w:rFonts w:ascii="Times New Roman" w:hAnsi="Times New Roman"/>
          <w:sz w:val="24"/>
          <w:szCs w:val="24"/>
          <w:shd w:val="clear" w:color="auto" w:fill="FFFFFF"/>
        </w:rPr>
        <w:t>К каждому пациенту необходимо применять индивидуальный подход, сочетающий рациональное питание и постепенное увеличение аэробной/силовой нагрузки.</w:t>
      </w:r>
    </w:p>
    <w:p w:rsidR="00E0645B" w:rsidRPr="00FD0677" w:rsidRDefault="00E0645B" w:rsidP="00FD0677">
      <w:pPr>
        <w:shd w:val="clear" w:color="auto" w:fill="FFFFFF"/>
        <w:spacing w:after="0" w:line="240" w:lineRule="auto"/>
        <w:rPr>
          <w:rFonts w:ascii="Times New Roman" w:hAnsi="Times New Roman"/>
          <w:sz w:val="24"/>
          <w:szCs w:val="24"/>
          <w:shd w:val="clear" w:color="auto" w:fill="FFFFFF"/>
        </w:rPr>
      </w:pPr>
      <w:r w:rsidRPr="00FD0677">
        <w:rPr>
          <w:rFonts w:ascii="Times New Roman" w:hAnsi="Times New Roman"/>
          <w:sz w:val="24"/>
          <w:szCs w:val="24"/>
          <w:shd w:val="clear" w:color="auto" w:fill="FFFFFF"/>
        </w:rPr>
        <w:t>Медикаментозная терапия назначается врачом по строгим показаниям.</w:t>
      </w:r>
    </w:p>
    <w:p w:rsidR="00E0645B" w:rsidRPr="00FD0677" w:rsidRDefault="00E0645B" w:rsidP="00FD0677">
      <w:pPr>
        <w:shd w:val="clear" w:color="auto" w:fill="FFFFFF"/>
        <w:spacing w:after="0" w:line="240" w:lineRule="auto"/>
        <w:rPr>
          <w:rFonts w:ascii="Times New Roman" w:hAnsi="Times New Roman"/>
          <w:sz w:val="24"/>
          <w:szCs w:val="24"/>
          <w:shd w:val="clear" w:color="auto" w:fill="FFFFFF"/>
        </w:rPr>
      </w:pPr>
    </w:p>
    <w:p w:rsidR="00E0645B" w:rsidRPr="00FD0677" w:rsidRDefault="00E0645B" w:rsidP="00FD0677">
      <w:pPr>
        <w:shd w:val="clear" w:color="auto" w:fill="FFFFFF"/>
        <w:spacing w:after="0" w:line="240" w:lineRule="auto"/>
        <w:rPr>
          <w:rFonts w:ascii="Times New Roman" w:hAnsi="Times New Roman"/>
          <w:sz w:val="24"/>
          <w:szCs w:val="24"/>
          <w:shd w:val="clear" w:color="auto" w:fill="FFFFFF"/>
        </w:rPr>
      </w:pPr>
    </w:p>
    <w:p w:rsidR="00E0645B" w:rsidRPr="00FD0677" w:rsidRDefault="00E0645B" w:rsidP="00FD0677">
      <w:pPr>
        <w:shd w:val="clear" w:color="auto" w:fill="FFFFFF"/>
        <w:spacing w:after="0" w:line="240" w:lineRule="auto"/>
        <w:rPr>
          <w:rFonts w:ascii="Times New Roman" w:hAnsi="Times New Roman"/>
          <w:sz w:val="24"/>
          <w:szCs w:val="24"/>
          <w:shd w:val="clear" w:color="auto" w:fill="FFFFFF"/>
        </w:rPr>
      </w:pPr>
    </w:p>
    <w:p w:rsidR="00E0645B" w:rsidRPr="00FD0677" w:rsidRDefault="00E0645B" w:rsidP="00FD0677">
      <w:pPr>
        <w:shd w:val="clear" w:color="auto" w:fill="FFFFFF"/>
        <w:spacing w:after="0" w:line="240" w:lineRule="auto"/>
        <w:rPr>
          <w:rFonts w:ascii="Times New Roman" w:hAnsi="Times New Roman"/>
          <w:sz w:val="24"/>
          <w:szCs w:val="24"/>
          <w:shd w:val="clear" w:color="auto" w:fill="FFFFFF"/>
        </w:rPr>
      </w:pPr>
    </w:p>
    <w:p w:rsidR="00E0645B" w:rsidRPr="00FD0677" w:rsidRDefault="00E0645B" w:rsidP="00FD0677">
      <w:pPr>
        <w:shd w:val="clear" w:color="auto" w:fill="FFFFFF"/>
        <w:spacing w:after="0" w:line="240" w:lineRule="auto"/>
        <w:rPr>
          <w:rFonts w:ascii="Times New Roman" w:hAnsi="Times New Roman"/>
          <w:sz w:val="24"/>
          <w:szCs w:val="24"/>
          <w:shd w:val="clear" w:color="auto" w:fill="FFFFFF"/>
        </w:rPr>
      </w:pPr>
      <w:r w:rsidRPr="00FD0677">
        <w:rPr>
          <w:rFonts w:ascii="Times New Roman" w:hAnsi="Times New Roman"/>
          <w:sz w:val="24"/>
          <w:szCs w:val="24"/>
          <w:shd w:val="clear" w:color="auto" w:fill="FFFFFF"/>
        </w:rPr>
        <w:t>Причины жировой болезни печени</w:t>
      </w:r>
    </w:p>
    <w:p w:rsidR="00E0645B" w:rsidRPr="00FD0677" w:rsidRDefault="00E0645B" w:rsidP="00FD0677">
      <w:pPr>
        <w:shd w:val="clear" w:color="auto" w:fill="FFFFFF"/>
        <w:spacing w:after="0" w:line="240" w:lineRule="auto"/>
        <w:rPr>
          <w:rFonts w:ascii="Times New Roman" w:hAnsi="Times New Roman"/>
          <w:sz w:val="24"/>
          <w:szCs w:val="24"/>
          <w:shd w:val="clear" w:color="auto" w:fill="FFFFFF"/>
        </w:rPr>
      </w:pPr>
      <w:r w:rsidRPr="00FD0677">
        <w:rPr>
          <w:rFonts w:ascii="Times New Roman" w:hAnsi="Times New Roman"/>
          <w:noProof/>
          <w:sz w:val="24"/>
          <w:szCs w:val="24"/>
          <w:shd w:val="clear" w:color="auto" w:fill="FFFFF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462pt;height:256.5pt;visibility:visible">
            <v:imagedata r:id="rId5" o:title=""/>
          </v:shape>
        </w:pict>
      </w:r>
    </w:p>
    <w:p w:rsidR="00E0645B" w:rsidRPr="00FD0677" w:rsidRDefault="00E0645B" w:rsidP="00FD0677">
      <w:pPr>
        <w:shd w:val="clear" w:color="auto" w:fill="FFFFFF"/>
        <w:spacing w:after="0" w:line="240" w:lineRule="auto"/>
        <w:rPr>
          <w:rFonts w:ascii="Times New Roman" w:hAnsi="Times New Roman"/>
          <w:sz w:val="24"/>
          <w:szCs w:val="24"/>
          <w:shd w:val="clear" w:color="auto" w:fill="FFFFFF"/>
        </w:rPr>
      </w:pPr>
    </w:p>
    <w:p w:rsidR="00E0645B" w:rsidRPr="00FD0677" w:rsidRDefault="00E0645B" w:rsidP="00FD0677">
      <w:pPr>
        <w:shd w:val="clear" w:color="auto" w:fill="FFFFFF"/>
        <w:spacing w:after="0" w:line="240" w:lineRule="auto"/>
        <w:rPr>
          <w:rFonts w:ascii="Times New Roman" w:hAnsi="Times New Roman"/>
          <w:sz w:val="24"/>
          <w:szCs w:val="24"/>
          <w:shd w:val="clear" w:color="auto" w:fill="FFFFFF"/>
        </w:rPr>
      </w:pPr>
      <w:r w:rsidRPr="00FD0677">
        <w:rPr>
          <w:rFonts w:ascii="Times New Roman" w:hAnsi="Times New Roman"/>
          <w:noProof/>
          <w:sz w:val="24"/>
          <w:szCs w:val="24"/>
          <w:shd w:val="clear" w:color="auto" w:fill="FFFFFF"/>
          <w:lang w:eastAsia="ru-RU"/>
        </w:rPr>
        <w:pict>
          <v:shape id="Рисунок 13" o:spid="_x0000_i1026" type="#_x0000_t75" style="width:468pt;height:468pt;visibility:visible">
            <v:imagedata r:id="rId6" o:title=""/>
          </v:shape>
        </w:pict>
      </w:r>
    </w:p>
    <w:p w:rsidR="00E0645B" w:rsidRPr="00FD0677" w:rsidRDefault="00E0645B" w:rsidP="00FD0677">
      <w:pPr>
        <w:shd w:val="clear" w:color="auto" w:fill="FFFFFF"/>
        <w:spacing w:after="0" w:line="240" w:lineRule="auto"/>
        <w:rPr>
          <w:rFonts w:ascii="Times New Roman" w:hAnsi="Times New Roman"/>
          <w:sz w:val="24"/>
          <w:szCs w:val="24"/>
        </w:rPr>
      </w:pPr>
      <w:r w:rsidRPr="00FD0677">
        <w:rPr>
          <w:rFonts w:ascii="Times New Roman" w:hAnsi="Times New Roman"/>
          <w:noProof/>
          <w:sz w:val="24"/>
          <w:szCs w:val="24"/>
          <w:lang w:eastAsia="ru-RU"/>
        </w:rPr>
        <w:pict>
          <v:shape id="Рисунок 1" o:spid="_x0000_i1027" type="#_x0000_t75" style="width:467.25pt;height:233.25pt;visibility:visible">
            <v:imagedata r:id="rId7" o:title=""/>
          </v:shape>
        </w:pict>
      </w:r>
    </w:p>
    <w:p w:rsidR="00E0645B" w:rsidRPr="00FD0677" w:rsidRDefault="00E0645B" w:rsidP="00FD0677">
      <w:pPr>
        <w:shd w:val="clear" w:color="auto" w:fill="FFFFFF"/>
        <w:spacing w:after="0" w:line="240" w:lineRule="auto"/>
        <w:rPr>
          <w:rFonts w:ascii="Times New Roman" w:hAnsi="Times New Roman"/>
          <w:sz w:val="24"/>
          <w:szCs w:val="24"/>
        </w:rPr>
      </w:pPr>
    </w:p>
    <w:p w:rsidR="00E0645B" w:rsidRPr="00FD0677" w:rsidRDefault="00E0645B" w:rsidP="00FD0677">
      <w:pPr>
        <w:shd w:val="clear" w:color="auto" w:fill="FFFFFF"/>
        <w:spacing w:after="0" w:line="240" w:lineRule="auto"/>
        <w:rPr>
          <w:rFonts w:ascii="Times New Roman" w:hAnsi="Times New Roman"/>
          <w:sz w:val="24"/>
          <w:szCs w:val="24"/>
        </w:rPr>
      </w:pPr>
    </w:p>
    <w:p w:rsidR="00E0645B" w:rsidRPr="00FD0677" w:rsidRDefault="00E0645B" w:rsidP="00FD0677">
      <w:pPr>
        <w:shd w:val="clear" w:color="auto" w:fill="FFFFFF"/>
        <w:spacing w:after="0" w:line="240" w:lineRule="auto"/>
        <w:rPr>
          <w:rFonts w:ascii="Times New Roman" w:hAnsi="Times New Roman"/>
          <w:sz w:val="24"/>
          <w:szCs w:val="24"/>
        </w:rPr>
      </w:pPr>
      <w:r w:rsidRPr="00FD0677">
        <w:rPr>
          <w:rFonts w:ascii="Times New Roman" w:hAnsi="Times New Roman"/>
          <w:noProof/>
          <w:sz w:val="24"/>
          <w:szCs w:val="24"/>
          <w:lang w:eastAsia="ru-RU"/>
        </w:rPr>
        <w:pict>
          <v:shape id="Рисунок 10" o:spid="_x0000_i1028" type="#_x0000_t75" style="width:468pt;height:195pt;visibility:visible">
            <v:imagedata r:id="rId8" o:title=""/>
          </v:shape>
        </w:pict>
      </w:r>
    </w:p>
    <w:sectPr w:rsidR="00E0645B" w:rsidRPr="00FD0677" w:rsidSect="00490E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735FF"/>
    <w:multiLevelType w:val="multilevel"/>
    <w:tmpl w:val="D354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74B"/>
    <w:rsid w:val="000D1E14"/>
    <w:rsid w:val="002B6477"/>
    <w:rsid w:val="002F23C7"/>
    <w:rsid w:val="00490E62"/>
    <w:rsid w:val="00692ACD"/>
    <w:rsid w:val="008B2CBC"/>
    <w:rsid w:val="008B5777"/>
    <w:rsid w:val="00B2474B"/>
    <w:rsid w:val="00DF418C"/>
    <w:rsid w:val="00E0645B"/>
    <w:rsid w:val="00FD0677"/>
    <w:rsid w:val="00FE4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E6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2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2ACD"/>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4819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4</Pages>
  <Words>575</Words>
  <Characters>3282</Characters>
  <Application>Microsoft Office Word</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DVT</cp:lastModifiedBy>
  <cp:revision>3</cp:revision>
  <dcterms:created xsi:type="dcterms:W3CDTF">2023-02-26T22:24:00Z</dcterms:created>
  <dcterms:modified xsi:type="dcterms:W3CDTF">2023-02-27T08:41:00Z</dcterms:modified>
</cp:coreProperties>
</file>