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60" w:rsidRPr="00031802" w:rsidRDefault="00177860">
      <w:pPr>
        <w:jc w:val="center"/>
        <w:rPr>
          <w:rFonts w:cs="Times New Roman"/>
        </w:rPr>
      </w:pPr>
      <w:r w:rsidRPr="00031802">
        <w:rPr>
          <w:rFonts w:cs="Times New Roman"/>
          <w:b/>
          <w:color w:val="000000"/>
        </w:rPr>
        <w:br/>
      </w:r>
      <w:r w:rsidRPr="00031802">
        <w:rPr>
          <w:rFonts w:cs="Times New Roman"/>
          <w:b/>
          <w:color w:val="000000"/>
          <w:sz w:val="28"/>
          <w:szCs w:val="28"/>
        </w:rPr>
        <w:t>Миеломная болезнь</w:t>
      </w:r>
      <w:r w:rsidRPr="00031802">
        <w:rPr>
          <w:rFonts w:cs="Times New Roman"/>
        </w:rPr>
        <w:t xml:space="preserve"> </w:t>
      </w:r>
      <w:r w:rsidRPr="00031802">
        <w:rPr>
          <w:rFonts w:cs="Times New Roman"/>
        </w:rPr>
        <w:br/>
      </w:r>
      <w:r w:rsidRPr="00031802">
        <w:rPr>
          <w:rFonts w:cs="Times New Roman"/>
          <w:color w:val="000000"/>
          <w:lang w:val="ru-RU"/>
        </w:rPr>
        <w:t>Проявления миеломной болезни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Миеломная болезнь может длительно протекать бессимптомно, сопровождаясь лишь увеличением СОЭ в общем анализе крови. В дальнейшем появляются слабость, похудание, боли в костях. Внешние проявления могут быть следствием поражения костей, нарушения функции иммунитета, изменений в почках, анемии,</w:t>
      </w:r>
      <w:r w:rsidRPr="00031802">
        <w:rPr>
          <w:rFonts w:cs="Times New Roman"/>
          <w:color w:val="000000"/>
          <w:lang w:val="ru-RU"/>
        </w:rPr>
        <w:t xml:space="preserve"> повышения вязкости</w:t>
      </w:r>
      <w:r w:rsidRPr="00031802">
        <w:rPr>
          <w:rFonts w:cs="Times New Roman"/>
          <w:color w:val="000000"/>
        </w:rPr>
        <w:t xml:space="preserve"> крови.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  <w:lang w:val="ru-RU"/>
        </w:rPr>
      </w:pPr>
      <w:r w:rsidRPr="00031802">
        <w:rPr>
          <w:rFonts w:cs="Times New Roman"/>
          <w:color w:val="000000"/>
        </w:rPr>
        <w:t xml:space="preserve">Боли в костях являются наиболее частым признаком  и отмечаются почти у 70% больных. Боли локализуются в позвоночнике и ребрах, возникают главным образом при движении. Непрекращающиеся локализованные боли обычно указывают на переломы. Разрушение кости при миеломе </w:t>
      </w:r>
      <w:r w:rsidRPr="00031802">
        <w:rPr>
          <w:rFonts w:cs="Times New Roman"/>
          <w:color w:val="000000"/>
          <w:lang w:val="ru-RU"/>
        </w:rPr>
        <w:t>обусловлено разрастанием опухолевого</w:t>
      </w:r>
      <w:r w:rsidRPr="00031802">
        <w:rPr>
          <w:rFonts w:cs="Times New Roman"/>
          <w:color w:val="000000"/>
        </w:rPr>
        <w:t xml:space="preserve"> клона. Разрушение костей приводит к мобилизации кальция из костей и развитию осложнений (тошнота, рвота, сонливость, кома). Оседание позвонков обусловливает появление признаков сдавления спинного мозга. На рентгенограммах выявляют либо очаги разрушения костной ткани, либо общий остеопороз.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Частым признаком миеломной болезни является подверженность больных инфекциям в связи со сниженными показателями иммунной системы. Поражение почек наблюдается более чем у половины больных.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Повышенная вязкость крови обусловливает неврологические симптомы: головную боль, усталость, нарушение зрения, поражение сетчатки глаз. У некоторых больных отмечаются чувство "мурашек", онемения, покалывания в кистях рук и стопах.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В начальной стадии болезни изменения крови могут отсутствовать, но с развитием процесса у 70 % больных развивается нарастающая анемия, связанная с замещением костного мозга опухолевыми клетками и угнетением кроветворения опухолевыми факторами. Иногда анемия является начальным и основным проявлением заболевания.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Классическим признаком миеломной болезни является также резкое и стабильное увеличение СОЭ, порой до 80–90 мм/ч. Количество лейкоцитов и лейкоцитарная формула весьма варьируют, при развернутой картине заболевания возможно уменьшение количества лейкоцитов (нейтрофилов), иногда в крови можно выявить миеломные клетки.</w:t>
      </w:r>
    </w:p>
    <w:p w:rsidR="00177860" w:rsidRPr="00031802" w:rsidRDefault="00177860" w:rsidP="00316084">
      <w:pPr>
        <w:pStyle w:val="Heading21"/>
        <w:widowControl/>
        <w:spacing w:before="0" w:after="0"/>
        <w:jc w:val="both"/>
        <w:rPr>
          <w:rFonts w:cs="Times New Roman"/>
          <w:b w:val="0"/>
          <w:color w:val="000000"/>
          <w:sz w:val="24"/>
          <w:szCs w:val="24"/>
        </w:rPr>
      </w:pPr>
      <w:r w:rsidRPr="00031802">
        <w:rPr>
          <w:rFonts w:cs="Times New Roman"/>
          <w:b w:val="0"/>
          <w:color w:val="000000"/>
          <w:sz w:val="24"/>
          <w:szCs w:val="24"/>
        </w:rPr>
        <w:t>Диагностика миеломной болезни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Для цитологической картины костномозгового пунктата характерно наличие более 10% плазматических (миеломных) клеток, отличающихся большим многообразием структурных особенностей; наиболее специфичны для миеломной болезни атипические клетки типа плазмобластов.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Классической триадой симптомов миеломной болезни является плазмоцитоз костного мозга (более 10%), сывороточный или мочевой М-компонент и остеолитические повреждения. Диагноз можно считать достоверным при выявлении двух первых признаков. Рентгенологические изменения костей имеют дополнительное значение. Исключение составляет экстрамедуллярная миелома, при которой часто вовлекается в процесс лимфоидная ткань носоглотки и околоносовых синусов.</w:t>
      </w:r>
    </w:p>
    <w:p w:rsidR="00177860" w:rsidRPr="00031802" w:rsidRDefault="00177860" w:rsidP="00316084">
      <w:pPr>
        <w:pStyle w:val="Heading21"/>
        <w:widowControl/>
        <w:spacing w:before="0" w:after="0"/>
        <w:jc w:val="both"/>
        <w:rPr>
          <w:rFonts w:cs="Times New Roman"/>
          <w:b w:val="0"/>
          <w:color w:val="000000"/>
          <w:sz w:val="24"/>
          <w:szCs w:val="24"/>
        </w:rPr>
      </w:pPr>
      <w:r w:rsidRPr="00031802">
        <w:rPr>
          <w:rFonts w:cs="Times New Roman"/>
          <w:b w:val="0"/>
          <w:color w:val="000000"/>
          <w:sz w:val="24"/>
          <w:szCs w:val="24"/>
        </w:rPr>
        <w:t>Лечение миеломной болезни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Выбор лечения и его объем зависят от стадии (распространенности) процесса. У 10% больных миеломой наблюдается медленное прогрессирование болезни в течение многих лет, редко требующее противоопухолевой терапии. У больных с солитарной постной плазмоцитомой и экстрамедуллярной миеломой эффективна лучевая локальная терапия. У больных с 1А и 11А стадиями рекомендуется выжидательная тактика, так как у части из них возможна медленно развиваюшаяся форма болезни.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При признаках нарастания опухолевой массы (появление болевого синдрома, анемии, увеличение уровня Р1д) необходимо назначение цитостатиков. Стандартное лечение состоит в применении мелфалана (8 мг/м.кв.), циклофосфамида (200 мг/м.кв. в день), хлорбутина (8 мг/м.кв. в день) в сочетании с преднизолоном (25–60 мг/м.кв. в день) в течение 4–7 дней каждые 4–6 недель. Эффект при использовании этих препаратов примерно одинаковый, возможно развитие перекрестной резистентности. При чувствительности к лечению обычно быстро отмечаются уменьшение болей в костях, снижение уровня кальция в крови, повышение уровня гемоглобина крови; снижение уровня сывороточного М-компонента происходит через 4–6 недель от начала лечения пропорционально уменьшению опухолевой массы. Не существует единого мнения относительно сроков проведения лечения, но, как правило, его продолжают в течение не менее 1–2 лет при условии эффективности.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Кроме цитостатической терапии, проводят лечение, направленное на предупреждение осложнений. Для снижения и профилактики повышенного содержания кальция в крови применяют глюкокортикоиды в сочетании с обильным питьем. Для уменьшения остеопороза назначают препараты витамина Д, кальций и андрогены, для предупреждения поражения почек – аллопуринол при достаточном питьевом режиме. В случае развития острой почечной недостаточности используют плазмаферез вместе с гемодиализом. Плазмаферез может быть средством выбора при синдроме повышенной вязкости крови. Сильные боли в костях могут уменьшиться под влиянием лучевой терапии.</w:t>
      </w:r>
    </w:p>
    <w:p w:rsidR="00177860" w:rsidRPr="00031802" w:rsidRDefault="00177860" w:rsidP="00316084">
      <w:pPr>
        <w:pStyle w:val="Heading21"/>
        <w:widowControl/>
        <w:spacing w:before="0" w:after="0"/>
        <w:jc w:val="both"/>
        <w:rPr>
          <w:rFonts w:cs="Times New Roman"/>
          <w:b w:val="0"/>
          <w:color w:val="000000"/>
          <w:sz w:val="24"/>
          <w:szCs w:val="24"/>
        </w:rPr>
      </w:pPr>
      <w:r w:rsidRPr="00031802">
        <w:rPr>
          <w:rFonts w:cs="Times New Roman"/>
          <w:b w:val="0"/>
          <w:color w:val="000000"/>
          <w:sz w:val="24"/>
          <w:szCs w:val="24"/>
        </w:rPr>
        <w:t>Прогноз при миеломной болезни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Современное лечение продлевает жизнь больных миеломной боленью в среднем до 4 лет вместо 1–2 лет без лечения. Длительность жизни во многом зависит от чувствительности к лечению цитостатическими средствами, больные с первичной резистентностью к лечению имеют среднюю выживаемость менее года. При длительном лечении цитостатическими средствами учащаются случаи развития острых лейкозов (около 2-5%), редко острый лейкоз развивается у нелеченых больных.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Продолжительность жизни больных зависит от стадии, на которой диагностирована опухоль. Причинами смерти могут быть прогрессирование миеломы, почетная недостаточность, сепсис, часть больных умирает от инфаркта миокарда, инсульта и других причин.</w:t>
      </w:r>
    </w:p>
    <w:p w:rsidR="00177860" w:rsidRPr="00031802" w:rsidRDefault="00177860" w:rsidP="00316084">
      <w:pPr>
        <w:pStyle w:val="Heading21"/>
        <w:widowControl/>
        <w:spacing w:before="0" w:after="0"/>
        <w:jc w:val="both"/>
        <w:rPr>
          <w:rFonts w:cs="Times New Roman"/>
          <w:b w:val="0"/>
          <w:color w:val="000000"/>
          <w:sz w:val="24"/>
          <w:szCs w:val="24"/>
        </w:rPr>
      </w:pPr>
      <w:r w:rsidRPr="00031802">
        <w:rPr>
          <w:rFonts w:cs="Times New Roman"/>
          <w:b w:val="0"/>
          <w:color w:val="000000"/>
          <w:sz w:val="24"/>
          <w:szCs w:val="24"/>
        </w:rPr>
        <w:t>Клинические проявления</w: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C53B01">
        <w:rPr>
          <w:rFonts w:cs="Times New Roman"/>
          <w:noProof/>
          <w:color w:val="00000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112.5pt;height:296.25pt;visibility:visible">
            <v:imagedata r:id="rId4"/>
          </v:shape>
        </w:pic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C53B01">
        <w:rPr>
          <w:rFonts w:cs="Times New Roman"/>
          <w:noProof/>
          <w:color w:val="000000"/>
          <w:lang w:val="ru-RU" w:eastAsia="ru-RU" w:bidi="ar-SA"/>
        </w:rPr>
        <w:pict>
          <v:shape id="Image2" o:spid="_x0000_i1026" type="#_x0000_t75" style="width:10.5pt;height:6.75pt;visibility:visible">
            <v:imagedata r:id="rId5"/>
          </v:shape>
        </w:pict>
      </w:r>
    </w:p>
    <w:p w:rsidR="00177860" w:rsidRPr="00031802" w:rsidRDefault="00177860" w:rsidP="00316084">
      <w:pPr>
        <w:pStyle w:val="BodyText"/>
        <w:widowControl/>
        <w:jc w:val="both"/>
        <w:rPr>
          <w:rFonts w:cs="Times New Roman"/>
          <w:color w:val="000000"/>
        </w:rPr>
      </w:pPr>
      <w:r w:rsidRPr="00031802">
        <w:rPr>
          <w:rFonts w:cs="Times New Roman"/>
          <w:color w:val="000000"/>
        </w:rPr>
        <w:t>Рентгенограмма, демонстрирующая множественные очаги деструкции в костях, обусловленные миеломной болезнью. </w:t>
      </w:r>
      <w:r w:rsidRPr="00031802">
        <w:rPr>
          <w:rFonts w:cs="Times New Roman"/>
          <w:color w:val="000000"/>
          <w:u w:val="single"/>
        </w:rPr>
        <w:t>Патологический перелом</w:t>
      </w:r>
      <w:r w:rsidRPr="00031802">
        <w:rPr>
          <w:rFonts w:cs="Times New Roman"/>
          <w:color w:val="000000"/>
          <w:u w:val="single"/>
          <w:lang w:val="ru-RU"/>
        </w:rPr>
        <w:t xml:space="preserve"> </w:t>
      </w:r>
      <w:r w:rsidRPr="00031802">
        <w:rPr>
          <w:rFonts w:cs="Times New Roman"/>
          <w:color w:val="000000"/>
        </w:rPr>
        <w:t>локтевой кости.</w:t>
      </w:r>
    </w:p>
    <w:p w:rsidR="00177860" w:rsidRDefault="00177860" w:rsidP="001C14E7">
      <w:pPr>
        <w:widowControl/>
        <w:jc w:val="right"/>
        <w:rPr>
          <w:rFonts w:ascii="OpenSansRegular" w:hAnsi="OpenSansRegular"/>
          <w:color w:val="000000"/>
          <w:lang w:val="ru-RU"/>
        </w:rPr>
      </w:pPr>
      <w:r>
        <w:rPr>
          <w:rFonts w:ascii="OpenSansRegular" w:hAnsi="OpenSansRegular"/>
          <w:color w:val="000000"/>
        </w:rPr>
        <w:t>Врач</w:t>
      </w:r>
      <w:r>
        <w:rPr>
          <w:rFonts w:ascii="OpenSansRegular" w:hAnsi="OpenSansRegular"/>
          <w:color w:val="000000"/>
          <w:lang w:val="ru-RU"/>
        </w:rPr>
        <w:t>-</w:t>
      </w:r>
      <w:r w:rsidRPr="00B97B5E">
        <w:rPr>
          <w:rFonts w:ascii="OpenSansRegular" w:hAnsi="OpenSansRegular"/>
          <w:color w:val="000000"/>
        </w:rPr>
        <w:t xml:space="preserve">терапевт </w:t>
      </w:r>
      <w:r>
        <w:rPr>
          <w:rFonts w:ascii="OpenSansRegular" w:hAnsi="OpenSansRegular"/>
          <w:color w:val="000000"/>
          <w:lang w:val="ru-RU"/>
        </w:rPr>
        <w:t>участковый</w:t>
      </w:r>
    </w:p>
    <w:p w:rsidR="00177860" w:rsidRPr="00B97B5E" w:rsidRDefault="00177860" w:rsidP="001C14E7">
      <w:pPr>
        <w:widowControl/>
        <w:jc w:val="right"/>
        <w:rPr>
          <w:rFonts w:ascii="OpenSansRegular" w:hAnsi="OpenSansRegular"/>
          <w:color w:val="000000"/>
        </w:rPr>
      </w:pPr>
      <w:r w:rsidRPr="00B97B5E">
        <w:rPr>
          <w:rFonts w:ascii="OpenSansRegular" w:hAnsi="OpenSansRegular"/>
          <w:color w:val="000000"/>
        </w:rPr>
        <w:t>Поух Е. Л.</w:t>
      </w:r>
    </w:p>
    <w:p w:rsidR="00177860" w:rsidRPr="001C14E7" w:rsidRDefault="00177860" w:rsidP="001C14E7">
      <w:pPr>
        <w:jc w:val="right"/>
      </w:pPr>
    </w:p>
    <w:sectPr w:rsidR="00177860" w:rsidRPr="001C14E7" w:rsidSect="001C14E7">
      <w:pgSz w:w="11905" w:h="16837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E31"/>
    <w:rsid w:val="00031802"/>
    <w:rsid w:val="00177860"/>
    <w:rsid w:val="001C14E7"/>
    <w:rsid w:val="00233E31"/>
    <w:rsid w:val="00316084"/>
    <w:rsid w:val="00747FB4"/>
    <w:rsid w:val="00753A75"/>
    <w:rsid w:val="008676E0"/>
    <w:rsid w:val="00B97B5E"/>
    <w:rsid w:val="00C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31"/>
    <w:pPr>
      <w:widowControl w:val="0"/>
    </w:pPr>
    <w:rPr>
      <w:kern w:val="2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a"/>
    <w:next w:val="BodyText"/>
    <w:uiPriority w:val="99"/>
    <w:rsid w:val="00233E31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customStyle="1" w:styleId="a">
    <w:name w:val="Заголовок"/>
    <w:basedOn w:val="Normal"/>
    <w:next w:val="BodyText"/>
    <w:uiPriority w:val="99"/>
    <w:rsid w:val="00233E3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3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645"/>
    <w:rPr>
      <w:kern w:val="2"/>
      <w:sz w:val="24"/>
      <w:szCs w:val="24"/>
      <w:lang w:val="de-DE" w:eastAsia="ja-JP" w:bidi="fa-IR"/>
    </w:rPr>
  </w:style>
  <w:style w:type="paragraph" w:styleId="List">
    <w:name w:val="List"/>
    <w:basedOn w:val="BodyText"/>
    <w:uiPriority w:val="99"/>
    <w:rsid w:val="00233E31"/>
  </w:style>
  <w:style w:type="paragraph" w:customStyle="1" w:styleId="Caption1">
    <w:name w:val="Caption1"/>
    <w:basedOn w:val="Normal"/>
    <w:uiPriority w:val="99"/>
    <w:rsid w:val="00233E3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233E3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747F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FB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tudfiles.net/html/1540/146/html_hQSoDu1CTp.GizG/img-glcL7R.png" TargetMode="External"/><Relationship Id="rId4" Type="http://schemas.openxmlformats.org/officeDocument/2006/relationships/image" Target="https://studfiles.net/html/1540/146/html_hQSoDu1CTp.GizG/img-amWzD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850</Words>
  <Characters>4848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DVT</cp:lastModifiedBy>
  <cp:revision>4</cp:revision>
  <cp:lastPrinted>2017-12-18T13:44:00Z</cp:lastPrinted>
  <dcterms:created xsi:type="dcterms:W3CDTF">2009-04-16T11:32:00Z</dcterms:created>
  <dcterms:modified xsi:type="dcterms:W3CDTF">2018-12-25T10:05:00Z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