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AA" w:rsidRPr="003C628A" w:rsidRDefault="004157AA" w:rsidP="00D140B9">
      <w:pPr>
        <w:pStyle w:val="NormalWeb"/>
      </w:pPr>
      <w:r w:rsidRPr="003C628A">
        <w:rPr>
          <w:b/>
          <w:bCs/>
        </w:rPr>
        <w:t>Мультифокальная биопсия желудка с оценкой по классификации OLGA</w:t>
      </w:r>
    </w:p>
    <w:p w:rsidR="004157AA" w:rsidRPr="003C628A" w:rsidRDefault="004157AA" w:rsidP="00D140B9">
      <w:pPr>
        <w:pStyle w:val="NormalWeb"/>
      </w:pPr>
      <w:r w:rsidRPr="003C628A">
        <w:rPr>
          <w:b/>
          <w:bCs/>
        </w:rPr>
        <w:t>Система OLGA</w:t>
      </w:r>
      <w:r w:rsidRPr="003C628A">
        <w:t xml:space="preserve"> — современный подход в диагностике и лечении хронических гастритов.</w:t>
      </w:r>
    </w:p>
    <w:p w:rsidR="004157AA" w:rsidRPr="003C628A" w:rsidRDefault="004157AA" w:rsidP="00D140B9">
      <w:pPr>
        <w:pStyle w:val="NormalWeb"/>
        <w:spacing w:before="0" w:beforeAutospacing="0" w:after="0" w:afterAutospacing="0"/>
        <w:rPr>
          <w:b/>
        </w:rPr>
      </w:pPr>
      <w:r w:rsidRPr="003C628A">
        <w:t xml:space="preserve">Атрофия слизистой оболочки желудка при хроническом гастрите по современным представлениям рассматривается как стартовая площадка для развития неоплазии/дисплазии и рака желудка кишечного типа. Соответственно интегральная морфологическая оценка степени выраженности атрофии в слизистой оболочке желудка (стадия хронического гастрита) атрофических процессов рассматривается в качестве ведущего </w:t>
      </w:r>
      <w:r w:rsidRPr="003C628A">
        <w:rPr>
          <w:b/>
          <w:bCs/>
        </w:rPr>
        <w:t>прогностического фактора развития рака</w:t>
      </w:r>
      <w:r w:rsidRPr="003C628A">
        <w:t xml:space="preserve">. Группа европейских и американских патологов и гастроэнтерологов, объединившихся в ассоциации </w:t>
      </w:r>
      <w:r w:rsidRPr="003C628A">
        <w:rPr>
          <w:b/>
          <w:bCs/>
        </w:rPr>
        <w:t xml:space="preserve">Atrophy Club и OLGA (Operative Link on Gastritis Assessment), </w:t>
      </w:r>
      <w:r w:rsidRPr="003C628A">
        <w:t xml:space="preserve">предложила в качестве персонифицированного риска канцерогенеза оценивать интегральный показатель атрофических изменений слизистой оболочки желудка, обозначив этот показатель стадией хронического гастрита. </w:t>
      </w:r>
      <w:r w:rsidRPr="003C628A">
        <w:rPr>
          <w:bCs/>
        </w:rPr>
        <w:t>Стадия атрофического гастрита (0-IV)</w:t>
      </w:r>
      <w:r w:rsidRPr="003C628A">
        <w:t xml:space="preserve"> стала ключевой характеристикой новой его классификации </w:t>
      </w:r>
      <w:r w:rsidRPr="003C628A">
        <w:rPr>
          <w:b/>
        </w:rPr>
        <w:t>– OLGA-system.</w:t>
      </w:r>
    </w:p>
    <w:p w:rsidR="004157AA" w:rsidRPr="003C628A" w:rsidRDefault="004157AA" w:rsidP="00D140B9">
      <w:pPr>
        <w:pStyle w:val="NormalWeb"/>
        <w:spacing w:before="0" w:beforeAutospacing="0" w:after="0" w:afterAutospacing="0"/>
        <w:rPr>
          <w:bCs/>
        </w:rPr>
      </w:pPr>
    </w:p>
    <w:p w:rsidR="004157AA" w:rsidRPr="003C628A" w:rsidRDefault="004157AA" w:rsidP="00D140B9">
      <w:pPr>
        <w:pStyle w:val="NormalWeb"/>
        <w:spacing w:before="0" w:beforeAutospacing="0" w:after="0" w:afterAutospacing="0"/>
        <w:rPr>
          <w:bCs/>
        </w:rPr>
      </w:pPr>
      <w:r w:rsidRPr="003C628A">
        <w:rPr>
          <w:bCs/>
        </w:rPr>
        <w:t>Забор материала осуществляется при выполнении эзофагогастродуоденоскопии</w:t>
      </w:r>
      <w:r>
        <w:rPr>
          <w:bCs/>
        </w:rPr>
        <w:t xml:space="preserve">  (ЭГДС)</w:t>
      </w:r>
      <w:r w:rsidRPr="003C628A">
        <w:rPr>
          <w:bCs/>
        </w:rPr>
        <w:t>:</w:t>
      </w:r>
    </w:p>
    <w:p w:rsidR="004157AA" w:rsidRPr="003C628A" w:rsidRDefault="004157AA" w:rsidP="00D140B9">
      <w:pPr>
        <w:pStyle w:val="NormalWeb"/>
        <w:spacing w:before="0" w:beforeAutospacing="0" w:after="0" w:afterAutospacing="0"/>
      </w:pPr>
      <w:r w:rsidRPr="003C628A">
        <w:rPr>
          <w:bCs/>
        </w:rPr>
        <w:t>2 кусочка берутся из тела желудка</w:t>
      </w:r>
      <w:r w:rsidRPr="003C628A">
        <w:t xml:space="preserve">, </w:t>
      </w:r>
      <w:r w:rsidRPr="003C628A">
        <w:rPr>
          <w:bCs/>
        </w:rPr>
        <w:t>2 кусочка из антрального отдела желудка</w:t>
      </w:r>
      <w:r w:rsidRPr="003C628A">
        <w:t xml:space="preserve"> и </w:t>
      </w:r>
      <w:r w:rsidRPr="003C628A">
        <w:rPr>
          <w:bCs/>
        </w:rPr>
        <w:t>1 кусочек из угла желудка</w:t>
      </w:r>
      <w:r>
        <w:rPr>
          <w:bCs/>
        </w:rPr>
        <w:t>.</w:t>
      </w:r>
    </w:p>
    <w:p w:rsidR="004157AA" w:rsidRPr="003C628A" w:rsidRDefault="004157AA" w:rsidP="00D140B9">
      <w:pPr>
        <w:pStyle w:val="NormalWeb"/>
        <w:spacing w:before="0" w:beforeAutospacing="0" w:after="0" w:afterAutospacing="0"/>
        <w:rPr>
          <w:bCs/>
        </w:rPr>
      </w:pPr>
    </w:p>
    <w:p w:rsidR="004157AA" w:rsidRPr="00E320F2" w:rsidRDefault="004157AA" w:rsidP="00E320F2">
      <w:p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628A">
        <w:rPr>
          <w:rFonts w:ascii="Times New Roman" w:hAnsi="Times New Roman"/>
          <w:sz w:val="24"/>
          <w:szCs w:val="24"/>
          <w:lang w:eastAsia="ru-RU"/>
        </w:rPr>
        <w:t>С</w:t>
      </w:r>
      <w:r w:rsidRPr="00E320F2">
        <w:rPr>
          <w:rFonts w:ascii="Times New Roman" w:hAnsi="Times New Roman"/>
          <w:sz w:val="24"/>
          <w:szCs w:val="24"/>
          <w:lang w:eastAsia="ru-RU"/>
        </w:rPr>
        <w:t>истема OLGA имеет два существенных преимущества по сравнению с предыдущими классификациями. Во</w:t>
      </w:r>
      <w:r w:rsidRPr="00E320F2">
        <w:rPr>
          <w:rFonts w:ascii="Times New Roman" w:hAnsi="Times New Roman"/>
          <w:sz w:val="24"/>
          <w:szCs w:val="24"/>
          <w:lang w:eastAsia="ru-RU"/>
        </w:rPr>
        <w:noBreakHyphen/>
        <w:t>первых, определение стадии атрофии позволяет стратифицировать риск развития у пациента с РЖ, а во</w:t>
      </w:r>
      <w:r w:rsidRPr="00E320F2">
        <w:rPr>
          <w:rFonts w:ascii="Times New Roman" w:hAnsi="Times New Roman"/>
          <w:sz w:val="24"/>
          <w:szCs w:val="24"/>
          <w:lang w:eastAsia="ru-RU"/>
        </w:rPr>
        <w:noBreakHyphen/>
        <w:t>вторых, интегральный подход позволяет объектив</w:t>
      </w:r>
      <w:r w:rsidRPr="00E320F2">
        <w:rPr>
          <w:rFonts w:ascii="Times New Roman" w:hAnsi="Times New Roman"/>
          <w:sz w:val="24"/>
          <w:szCs w:val="24"/>
          <w:lang w:eastAsia="ru-RU"/>
        </w:rPr>
        <w:noBreakHyphen/>
      </w:r>
    </w:p>
    <w:p w:rsidR="004157AA" w:rsidRPr="00E320F2" w:rsidRDefault="004157AA" w:rsidP="00E320F2">
      <w:p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0F2">
        <w:rPr>
          <w:rFonts w:ascii="Times New Roman" w:hAnsi="Times New Roman"/>
          <w:sz w:val="24"/>
          <w:szCs w:val="24"/>
          <w:lang w:eastAsia="ru-RU"/>
        </w:rPr>
        <w:t>но определить наличие и выраженность регресса</w:t>
      </w:r>
      <w:r w:rsidRPr="003C62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20F2">
        <w:rPr>
          <w:rFonts w:ascii="Times New Roman" w:hAnsi="Times New Roman"/>
          <w:sz w:val="24"/>
          <w:szCs w:val="24"/>
          <w:lang w:eastAsia="ru-RU"/>
        </w:rPr>
        <w:t>степени воспаления и стадии атрофии в резуль</w:t>
      </w:r>
      <w:r w:rsidRPr="003C628A">
        <w:rPr>
          <w:rFonts w:ascii="Times New Roman" w:hAnsi="Times New Roman"/>
          <w:sz w:val="24"/>
          <w:szCs w:val="24"/>
          <w:lang w:eastAsia="ru-RU"/>
        </w:rPr>
        <w:t>тате лечений.</w:t>
      </w:r>
    </w:p>
    <w:p w:rsidR="004157AA" w:rsidRPr="003C628A" w:rsidRDefault="004157AA" w:rsidP="00D140B9">
      <w:pPr>
        <w:pStyle w:val="NormalWeb"/>
        <w:spacing w:before="0" w:beforeAutospacing="0" w:after="0" w:afterAutospacing="0"/>
        <w:rPr>
          <w:bCs/>
        </w:rPr>
      </w:pPr>
    </w:p>
    <w:p w:rsidR="004157AA" w:rsidRDefault="004157AA" w:rsidP="00D140B9">
      <w:pPr>
        <w:pStyle w:val="NormalWeb"/>
        <w:spacing w:before="0" w:beforeAutospacing="0" w:after="0" w:afterAutospacing="0"/>
        <w:rPr>
          <w:bCs/>
        </w:rPr>
      </w:pPr>
      <w:r w:rsidRPr="00FA76F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25.5pt;height:282pt;visibility:visible">
            <v:imagedata r:id="rId4" o:title=""/>
          </v:shape>
        </w:pict>
      </w:r>
    </w:p>
    <w:p w:rsidR="004157AA" w:rsidRPr="00D140B9" w:rsidRDefault="004157AA" w:rsidP="00D140B9">
      <w:pPr>
        <w:pStyle w:val="NormalWeb"/>
        <w:spacing w:before="0" w:beforeAutospacing="0" w:after="0" w:afterAutospacing="0"/>
      </w:pPr>
    </w:p>
    <w:p w:rsidR="004157AA" w:rsidRDefault="004157AA" w:rsidP="00D140B9">
      <w:pPr>
        <w:pStyle w:val="NormalWeb"/>
        <w:spacing w:before="0" w:beforeAutospacing="0" w:after="0" w:afterAutospacing="0"/>
        <w:rPr>
          <w:noProof/>
        </w:rPr>
      </w:pPr>
    </w:p>
    <w:p w:rsidR="004157AA" w:rsidRPr="00D140B9" w:rsidRDefault="004157AA" w:rsidP="00D140B9">
      <w:pPr>
        <w:pStyle w:val="NormalWeb"/>
        <w:spacing w:before="0" w:beforeAutospacing="0" w:after="0" w:afterAutospacing="0"/>
      </w:pPr>
    </w:p>
    <w:p w:rsidR="004157AA" w:rsidRDefault="004157AA" w:rsidP="00D140B9">
      <w:pPr>
        <w:pStyle w:val="NormalWeb"/>
      </w:pPr>
    </w:p>
    <w:p w:rsidR="004157AA" w:rsidRDefault="004157AA"/>
    <w:p w:rsidR="004157AA" w:rsidRDefault="004157AA">
      <w:r w:rsidRPr="00FA76F0">
        <w:rPr>
          <w:noProof/>
          <w:lang w:eastAsia="ru-RU"/>
        </w:rPr>
        <w:pict>
          <v:shape id="Рисунок 11" o:spid="_x0000_i1026" type="#_x0000_t75" style="width:354pt;height:202.5pt;visibility:visible">
            <v:imagedata r:id="rId5" o:title=""/>
          </v:shape>
        </w:pict>
      </w:r>
    </w:p>
    <w:sectPr w:rsidR="004157AA" w:rsidSect="0042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0B9"/>
    <w:rsid w:val="003C628A"/>
    <w:rsid w:val="004157AA"/>
    <w:rsid w:val="00427AC5"/>
    <w:rsid w:val="00492D91"/>
    <w:rsid w:val="00711CF9"/>
    <w:rsid w:val="00793CDD"/>
    <w:rsid w:val="00836EAC"/>
    <w:rsid w:val="00AB1EFA"/>
    <w:rsid w:val="00C22191"/>
    <w:rsid w:val="00D140B9"/>
    <w:rsid w:val="00E320F2"/>
    <w:rsid w:val="00EF340F"/>
    <w:rsid w:val="00F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C5"/>
    <w:pPr>
      <w:spacing w:after="200" w:line="276" w:lineRule="auto"/>
      <w:ind w:left="142" w:hanging="142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140B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1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0B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237</Words>
  <Characters>1351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5</cp:revision>
  <dcterms:created xsi:type="dcterms:W3CDTF">2022-12-23T11:59:00Z</dcterms:created>
  <dcterms:modified xsi:type="dcterms:W3CDTF">2022-12-23T12:58:00Z</dcterms:modified>
</cp:coreProperties>
</file>