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39" w:rsidRPr="00ED1AFF" w:rsidRDefault="000C6939" w:rsidP="00ED1AFF">
      <w:pPr>
        <w:spacing w:line="240" w:lineRule="auto"/>
        <w:jc w:val="center"/>
        <w:rPr>
          <w:sz w:val="32"/>
          <w:szCs w:val="32"/>
        </w:rPr>
      </w:pPr>
      <w:r w:rsidRPr="00ED1AFF">
        <w:rPr>
          <w:b/>
          <w:sz w:val="32"/>
          <w:szCs w:val="32"/>
        </w:rPr>
        <w:t>Основные вопросы о целиакии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Целиакия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</w:rPr>
        <w:t>это стойкая  непереносимость  глютена. Глютеном называют  белок пшеницы  и других злаковых (овес, ячмень, рожь, полба, камут, спельта и тритикале). Питательная ценность  глютена  очень низкая. Основная  его функция состоит  в склеивании, он  соединяет  между  собой  частички муки злаковых, обеспечивая  тем самым  выпечку  мучных изделий. У  взрослых и детей с генетической  предрасположенностью к целиакии  пища,  содержащая даже небольшое  количество глютена , вызывает иммунную реакцию в тонкой кишке, что приводит к его хроническому  воспалению. В результате  ворсинки  кишечника истончаются и уплощаются, что приводит к нарушению всасывания питательных веществ ( белки, жиры,  углеводы, микроэлементы, витамины)  и как  следствие расстройство в  функционирование организма.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Симптомы цели</w:t>
      </w:r>
      <w:r>
        <w:rPr>
          <w:rFonts w:ascii="Times New Roman" w:hAnsi="Times New Roman" w:cs="Times New Roman"/>
          <w:sz w:val="24"/>
          <w:szCs w:val="24"/>
        </w:rPr>
        <w:t>акии  могут быть самыми разными</w:t>
      </w:r>
      <w:r w:rsidRPr="00ED1AFF">
        <w:rPr>
          <w:rFonts w:ascii="Times New Roman" w:hAnsi="Times New Roman" w:cs="Times New Roman"/>
          <w:sz w:val="24"/>
          <w:szCs w:val="24"/>
        </w:rPr>
        <w:t>, а иногда и вовсе  отсутствовать.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>Основные  формы  целиакии</w:t>
      </w:r>
      <w:r w:rsidRPr="00ED1AFF">
        <w:rPr>
          <w:rFonts w:ascii="Times New Roman" w:hAnsi="Times New Roman" w:cs="Times New Roman"/>
          <w:sz w:val="24"/>
          <w:szCs w:val="24"/>
        </w:rPr>
        <w:t>: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 типичная целиакия  обычно проявл</w:t>
      </w:r>
      <w:r>
        <w:rPr>
          <w:rFonts w:ascii="Times New Roman" w:hAnsi="Times New Roman" w:cs="Times New Roman"/>
          <w:sz w:val="24"/>
          <w:szCs w:val="24"/>
        </w:rPr>
        <w:t>яется  в очень раннем  возрасте, как правило</w:t>
      </w:r>
      <w:r w:rsidRPr="00ED1AFF">
        <w:rPr>
          <w:rFonts w:ascii="Times New Roman" w:hAnsi="Times New Roman" w:cs="Times New Roman"/>
          <w:sz w:val="24"/>
          <w:szCs w:val="24"/>
        </w:rPr>
        <w:t xml:space="preserve">, через  несколько  месяцев  после введения  </w:t>
      </w:r>
      <w:r>
        <w:rPr>
          <w:rFonts w:ascii="Times New Roman" w:hAnsi="Times New Roman" w:cs="Times New Roman"/>
          <w:sz w:val="24"/>
          <w:szCs w:val="24"/>
        </w:rPr>
        <w:t>ребенку  прикорма</w:t>
      </w:r>
      <w:r w:rsidRPr="00ED1AFF">
        <w:rPr>
          <w:rFonts w:ascii="Times New Roman" w:hAnsi="Times New Roman" w:cs="Times New Roman"/>
          <w:sz w:val="24"/>
          <w:szCs w:val="24"/>
        </w:rPr>
        <w:t xml:space="preserve">, в виде хронической  диареи, задержки  </w:t>
      </w:r>
      <w:r>
        <w:rPr>
          <w:rFonts w:ascii="Times New Roman" w:hAnsi="Times New Roman" w:cs="Times New Roman"/>
          <w:sz w:val="24"/>
          <w:szCs w:val="24"/>
        </w:rPr>
        <w:t>роста, потери аппетита, рвоты</w:t>
      </w:r>
      <w:r w:rsidRPr="00ED1AFF">
        <w:rPr>
          <w:rFonts w:ascii="Times New Roman" w:hAnsi="Times New Roman" w:cs="Times New Roman"/>
          <w:sz w:val="24"/>
          <w:szCs w:val="24"/>
        </w:rPr>
        <w:t>, увеличения  окружности  живота;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атипичная  целиакия   основные симптомы   заболевания  при этом  не связаны  с поражением кишечни</w:t>
      </w:r>
      <w:r>
        <w:rPr>
          <w:rFonts w:ascii="Times New Roman" w:hAnsi="Times New Roman" w:cs="Times New Roman"/>
          <w:sz w:val="24"/>
          <w:szCs w:val="24"/>
        </w:rPr>
        <w:t>ка. Это железодефицитная анемия</w:t>
      </w:r>
      <w:r w:rsidRPr="00ED1AFF">
        <w:rPr>
          <w:rFonts w:ascii="Times New Roman" w:hAnsi="Times New Roman" w:cs="Times New Roman"/>
          <w:sz w:val="24"/>
          <w:szCs w:val="24"/>
        </w:rPr>
        <w:t>, повышение печеночных показателей , частые боли в животе, гипоплазия зубной эмали, герпетиформны</w:t>
      </w:r>
      <w:r>
        <w:rPr>
          <w:rFonts w:ascii="Times New Roman" w:hAnsi="Times New Roman" w:cs="Times New Roman"/>
          <w:sz w:val="24"/>
          <w:szCs w:val="24"/>
        </w:rPr>
        <w:t>й  дерматит  или задержка роста</w:t>
      </w:r>
      <w:r w:rsidRPr="00ED1AFF">
        <w:rPr>
          <w:rFonts w:ascii="Times New Roman" w:hAnsi="Times New Roman" w:cs="Times New Roman"/>
          <w:sz w:val="24"/>
          <w:szCs w:val="24"/>
        </w:rPr>
        <w:t xml:space="preserve">, нарушение репродуктивной  </w:t>
      </w:r>
      <w:r>
        <w:rPr>
          <w:rFonts w:ascii="Times New Roman" w:hAnsi="Times New Roman" w:cs="Times New Roman"/>
          <w:sz w:val="24"/>
          <w:szCs w:val="24"/>
        </w:rPr>
        <w:t>функции  у взрослых (бесплодие)</w:t>
      </w:r>
      <w:r w:rsidRPr="00ED1AFF">
        <w:rPr>
          <w:rFonts w:ascii="Times New Roman" w:hAnsi="Times New Roman" w:cs="Times New Roman"/>
          <w:sz w:val="24"/>
          <w:szCs w:val="24"/>
        </w:rPr>
        <w:t>, аллергические и псевдоаллергические  реакции;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- латентная целиакия  диагностируется  у внешне здоровых людей при случайном обследование. При этом  многие случаи  целиакии  только кажутся  бессимптомными, так  как  после начала лечения  отмечается  улучшение  психофизического  состояния пациентов.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>Диагностика  целиакии: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Лабораторная  диагностика</w:t>
      </w:r>
      <w:r w:rsidRPr="00ED1AFF">
        <w:rPr>
          <w:rFonts w:ascii="Times New Roman" w:hAnsi="Times New Roman" w:cs="Times New Roman"/>
          <w:sz w:val="24"/>
          <w:szCs w:val="24"/>
        </w:rPr>
        <w:t>:   забор  крови  для  определения  генети</w:t>
      </w:r>
      <w:r>
        <w:rPr>
          <w:rFonts w:ascii="Times New Roman" w:hAnsi="Times New Roman" w:cs="Times New Roman"/>
          <w:sz w:val="24"/>
          <w:szCs w:val="24"/>
        </w:rPr>
        <w:t>ческого  профиля  на целиакию</w:t>
      </w:r>
      <w:r w:rsidRPr="00ED1AFF">
        <w:rPr>
          <w:rFonts w:ascii="Times New Roman" w:hAnsi="Times New Roman" w:cs="Times New Roman"/>
          <w:sz w:val="24"/>
          <w:szCs w:val="24"/>
        </w:rPr>
        <w:t>, определение общего  имунноглобул</w:t>
      </w:r>
      <w:r>
        <w:rPr>
          <w:rFonts w:ascii="Times New Roman" w:hAnsi="Times New Roman" w:cs="Times New Roman"/>
          <w:sz w:val="24"/>
          <w:szCs w:val="24"/>
        </w:rPr>
        <w:t>ина  А  и специфических антител: анти TG2IgA,  IgG</w:t>
      </w:r>
      <w:r w:rsidRPr="00ED1AFF">
        <w:rPr>
          <w:rFonts w:ascii="Times New Roman" w:hAnsi="Times New Roman" w:cs="Times New Roman"/>
          <w:sz w:val="24"/>
          <w:szCs w:val="24"/>
        </w:rPr>
        <w:t xml:space="preserve">, анти  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D1AFF">
        <w:rPr>
          <w:rFonts w:ascii="Times New Roman" w:hAnsi="Times New Roman" w:cs="Times New Roman"/>
          <w:sz w:val="24"/>
          <w:szCs w:val="24"/>
        </w:rPr>
        <w:t xml:space="preserve">G2IgA, Ig G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EMA</w:t>
      </w:r>
      <w:r w:rsidRPr="00ED1AFF">
        <w:rPr>
          <w:rFonts w:ascii="Times New Roman" w:hAnsi="Times New Roman" w:cs="Times New Roman"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ED1AFF">
        <w:rPr>
          <w:rFonts w:ascii="Times New Roman" w:hAnsi="Times New Roman" w:cs="Times New Roman"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D1AFF">
        <w:rPr>
          <w:rFonts w:ascii="Times New Roman" w:hAnsi="Times New Roman" w:cs="Times New Roman"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ED1AFF">
        <w:rPr>
          <w:rFonts w:ascii="Times New Roman" w:hAnsi="Times New Roman" w:cs="Times New Roman"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D1AFF">
        <w:rPr>
          <w:rFonts w:ascii="Times New Roman" w:hAnsi="Times New Roman" w:cs="Times New Roman"/>
          <w:sz w:val="24"/>
          <w:szCs w:val="24"/>
        </w:rPr>
        <w:t>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фиброгастродуоденоскопия  с забором  материала  для  биопсии  из слизистой оболочки двенадцатиперстной кишки.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целиакии</w:t>
      </w:r>
      <w:r w:rsidRPr="00ED1AF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Строгая  пожизненная  безглютеновая диета  – еди</w:t>
      </w:r>
      <w:r>
        <w:rPr>
          <w:rFonts w:ascii="Times New Roman" w:hAnsi="Times New Roman" w:cs="Times New Roman"/>
          <w:sz w:val="24"/>
          <w:szCs w:val="24"/>
        </w:rPr>
        <w:t>нственная  эффективная  терапия</w:t>
      </w:r>
      <w:r w:rsidRPr="00ED1AFF">
        <w:rPr>
          <w:rFonts w:ascii="Times New Roman" w:hAnsi="Times New Roman" w:cs="Times New Roman"/>
          <w:sz w:val="24"/>
          <w:szCs w:val="24"/>
        </w:rPr>
        <w:t xml:space="preserve">, которая на сегодняшний день  гарантирует   больным целиакией  хорошее </w:t>
      </w:r>
      <w:r>
        <w:rPr>
          <w:rFonts w:ascii="Times New Roman" w:hAnsi="Times New Roman" w:cs="Times New Roman"/>
          <w:sz w:val="24"/>
          <w:szCs w:val="24"/>
        </w:rPr>
        <w:t>состояние  здоровья</w:t>
      </w:r>
      <w:r w:rsidRPr="00ED1AFF">
        <w:rPr>
          <w:rFonts w:ascii="Times New Roman" w:hAnsi="Times New Roman" w:cs="Times New Roman"/>
          <w:sz w:val="24"/>
          <w:szCs w:val="24"/>
        </w:rPr>
        <w:t>: исч</w:t>
      </w:r>
      <w:r>
        <w:rPr>
          <w:rFonts w:ascii="Times New Roman" w:hAnsi="Times New Roman" w:cs="Times New Roman"/>
          <w:sz w:val="24"/>
          <w:szCs w:val="24"/>
        </w:rPr>
        <w:t>езновение клинических симптомов</w:t>
      </w:r>
      <w:r w:rsidRPr="00ED1AFF">
        <w:rPr>
          <w:rFonts w:ascii="Times New Roman" w:hAnsi="Times New Roman" w:cs="Times New Roman"/>
          <w:sz w:val="24"/>
          <w:szCs w:val="24"/>
        </w:rPr>
        <w:t>, нормализацию анализов  и восстановление  нормальной структуры  слизистой  оболочки кишечника. Продукты  для пациентов с целиакией  промаркированы  на</w:t>
      </w:r>
      <w:r>
        <w:rPr>
          <w:rFonts w:ascii="Times New Roman" w:hAnsi="Times New Roman" w:cs="Times New Roman"/>
          <w:sz w:val="24"/>
          <w:szCs w:val="24"/>
        </w:rPr>
        <w:t xml:space="preserve"> упаковке перечеркнутым колосом</w:t>
      </w:r>
      <w:r w:rsidRPr="00ED1AFF">
        <w:rPr>
          <w:rFonts w:ascii="Times New Roman" w:hAnsi="Times New Roman" w:cs="Times New Roman"/>
          <w:sz w:val="24"/>
          <w:szCs w:val="24"/>
        </w:rPr>
        <w:t>.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>Основы  питания при целиакии</w:t>
      </w:r>
      <w:r w:rsidRPr="00ED1AFF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ежедневно</w:t>
      </w:r>
      <w:r>
        <w:rPr>
          <w:rFonts w:ascii="Times New Roman" w:hAnsi="Times New Roman" w:cs="Times New Roman"/>
          <w:sz w:val="24"/>
          <w:szCs w:val="24"/>
        </w:rPr>
        <w:t xml:space="preserve"> пить  не менее 1-2 литра  воды</w:t>
      </w:r>
      <w:r w:rsidRPr="00ED1AFF">
        <w:rPr>
          <w:rFonts w:ascii="Times New Roman" w:hAnsi="Times New Roman" w:cs="Times New Roman"/>
          <w:sz w:val="24"/>
          <w:szCs w:val="24"/>
        </w:rPr>
        <w:t>. Рекомендуются  следующие напитки:  минеральная вода,  фруктовые и овощные соки,  травяной  чай без сахара;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блюда, избегая  добавления  жира (</w:t>
      </w:r>
      <w:r w:rsidRPr="00ED1AFF">
        <w:rPr>
          <w:rFonts w:ascii="Times New Roman" w:hAnsi="Times New Roman" w:cs="Times New Roman"/>
          <w:sz w:val="24"/>
          <w:szCs w:val="24"/>
        </w:rPr>
        <w:t xml:space="preserve">тушение, вареные,  продукты, приготовленные на пару, пассерованные  блюда);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- есть медленно , хорошее пережевывая пищу;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использовать  больше свежих пряностей, сокращая  количество соли;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умеренно  употреблять алкоголь;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- ограничение  потребления сахара  и кондитерских изделий;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1AFF">
        <w:rPr>
          <w:rFonts w:ascii="Times New Roman" w:hAnsi="Times New Roman" w:cs="Times New Roman"/>
          <w:sz w:val="24"/>
          <w:szCs w:val="24"/>
        </w:rPr>
        <w:t xml:space="preserve">для приготовления блюд   использовать </w:t>
      </w:r>
      <w:r w:rsidRPr="00ED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</w:rPr>
        <w:t>исключит</w:t>
      </w:r>
      <w:r>
        <w:rPr>
          <w:rFonts w:ascii="Times New Roman" w:hAnsi="Times New Roman" w:cs="Times New Roman"/>
          <w:sz w:val="24"/>
          <w:szCs w:val="24"/>
        </w:rPr>
        <w:t>ельно безглютеновые ингредиенты</w:t>
      </w:r>
      <w:r w:rsidRPr="00ED1AFF">
        <w:rPr>
          <w:rFonts w:ascii="Times New Roman" w:hAnsi="Times New Roman" w:cs="Times New Roman"/>
          <w:sz w:val="24"/>
          <w:szCs w:val="24"/>
        </w:rPr>
        <w:t>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регулярно заниматься физическими  упражнениями.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D1AFF">
        <w:rPr>
          <w:rFonts w:ascii="Times New Roman" w:hAnsi="Times New Roman" w:cs="Times New Roman"/>
          <w:b/>
          <w:sz w:val="24"/>
          <w:szCs w:val="24"/>
        </w:rPr>
        <w:t xml:space="preserve">Безглютеновая  диета  </w:t>
      </w:r>
    </w:p>
    <w:tbl>
      <w:tblPr>
        <w:tblW w:w="8785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682"/>
        <w:gridCol w:w="3201"/>
        <w:gridCol w:w="3902"/>
      </w:tblGrid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Запрещено </w:t>
            </w: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Разрешено 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>Злаковые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мука, ржаная мука, манная каша, овсяные пшеничные и ячменные  хлопья, перловая каша, продукты переработки  пшеницы, овса, ржи, ячменя, кукурузные хлопья, в которых содержится солодовый экстракт </w:t>
            </w: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мука и каша кукурузная , кукурузный  крахмал, рисовая мука, рис и  продукты из него, просо, пшенная каша ( необходимо тщательно промывать крупы) , греча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Мясо 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фарш, изготовленный в магази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либо на мясном производстве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, колбаса вареная, полукопчена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копченая, сосиски, сардельки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, ветчина, любые мясные полуфабрикаты, мясные консервы </w:t>
            </w: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 свежее  натуральное мясо, копченое мясо – шинка, окорок , буженина, сосиски  специально изготовленные без  добавления глютена( продаются в отделе безглютенового питания ) 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39" w:rsidRPr="00ED1AFF" w:rsidTr="00E177A3">
        <w:trPr>
          <w:trHeight w:val="1473"/>
        </w:trPr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свежее  сливочное масло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, масло растительное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одсолнечное, кукурузное, соевое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, оливковое, с  осторожностью маргарин*, мягкое масло *</w:t>
            </w:r>
          </w:p>
        </w:tc>
      </w:tr>
      <w:tr w:rsidR="000C6939" w:rsidRPr="00ED1AFF" w:rsidTr="00E177A3">
        <w:trPr>
          <w:trHeight w:val="735"/>
        </w:trPr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Раба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свежая, замороженная   рыба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, приготовленная любым способом 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Молочные продукты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йогурт*, глазированные сырки*, майонез *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*, сметана, кефир, простокваша, творог *, сыр*, сухое молоко (читайте состав  - в нем может быть мука) 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Овощи, фрукты  </w:t>
            </w: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все овощи  и фрукты можно есть без ограничений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Напитки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соки в коробках, кофейный и ячменный напитки, какао – напиток, состоящий  из сложных компонентов, пиво </w:t>
            </w:r>
          </w:p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>домашний сок, нектар или сок , в составе  которых отсутствует солод, какао натуральное, кофе натуральный, кисель, компот, фруктовые и травяные чаи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Сладкое </w:t>
            </w: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Карамель  с начинкой, шоколадные конфеты с начинкой, повидло, Чупа Чупс  любые конфеты в котором содержится  солод , вафли,  вафельная крошка, восточные сладости, мороженое, </w:t>
            </w: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Мед , сахар, Натуральный шоколад, пастила, зефир, мармелад и др кондитерские изделия московской фабрики «Ударница», шоколадные конфеты  производства  фабрики им. Н.К. Крупской «Азалия», «Белочка», «Вернисаж», «Чернослив в шоколаде»   </w:t>
            </w:r>
          </w:p>
        </w:tc>
      </w:tr>
      <w:tr w:rsidR="000C6939" w:rsidRPr="00ED1AFF" w:rsidTr="00E177A3">
        <w:tc>
          <w:tcPr>
            <w:tcW w:w="168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Приправы </w:t>
            </w:r>
          </w:p>
        </w:tc>
        <w:tc>
          <w:tcPr>
            <w:tcW w:w="3201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Многокомпонентные приправы , содержащие солод или пшеничную муку , кетчуп, томатная паста </w:t>
            </w:r>
          </w:p>
        </w:tc>
        <w:tc>
          <w:tcPr>
            <w:tcW w:w="3902" w:type="dxa"/>
            <w:tcMar>
              <w:left w:w="93" w:type="dxa"/>
            </w:tcMar>
          </w:tcPr>
          <w:p w:rsidR="000C6939" w:rsidRPr="00ED1AFF" w:rsidRDefault="000C6939" w:rsidP="00ED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FF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приправы ,особенно в случае снижение аппетита </w:t>
            </w:r>
          </w:p>
        </w:tc>
      </w:tr>
    </w:tbl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>Продукты  отмеченные *  могут  содержать глютен. Лучше их провер</w:t>
      </w:r>
      <w:r>
        <w:rPr>
          <w:rFonts w:ascii="Times New Roman" w:hAnsi="Times New Roman" w:cs="Times New Roman"/>
          <w:b/>
          <w:sz w:val="24"/>
          <w:szCs w:val="24"/>
        </w:rPr>
        <w:t>ять  с помощью йода при условии</w:t>
      </w:r>
      <w:r w:rsidRPr="00ED1AFF">
        <w:rPr>
          <w:rFonts w:ascii="Times New Roman" w:hAnsi="Times New Roman" w:cs="Times New Roman"/>
          <w:b/>
          <w:sz w:val="24"/>
          <w:szCs w:val="24"/>
        </w:rPr>
        <w:t xml:space="preserve">, что в составе  не указан крахмал. Внимательно  читайте состав  продуктов на этикетке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AFF">
        <w:rPr>
          <w:rFonts w:ascii="Times New Roman" w:hAnsi="Times New Roman" w:cs="Times New Roman"/>
          <w:b/>
          <w:sz w:val="24"/>
          <w:szCs w:val="24"/>
        </w:rPr>
        <w:t>Правила  приготовления пищи: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</w:t>
      </w:r>
      <w:r w:rsidRPr="00ED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AFF">
        <w:rPr>
          <w:rFonts w:ascii="Times New Roman" w:hAnsi="Times New Roman" w:cs="Times New Roman"/>
          <w:sz w:val="24"/>
          <w:szCs w:val="24"/>
        </w:rPr>
        <w:t>не  трогать пищу  руками, испачканными в муке, не  пользоваться  посудой , которая  не была  вымыта после контакта  с запрещенными продуктами;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- не класть продукты  прямо на загрязненные поверхности стола, противня, листа для духовки, Перед началом приготовления следует тщательно очистить;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- не  применять масло, которое  ранее использовалось для обжаривания  панировочных или обваленных в муке  продуктов;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 xml:space="preserve">- пользоваться  специальной  бумагой или фольгой  для выпекания  на противнях или поверхностях, которые  могут  оказаться загрязненными; </w:t>
      </w:r>
    </w:p>
    <w:p w:rsidR="000C6939" w:rsidRPr="00ED1AFF" w:rsidRDefault="000C6939" w:rsidP="00ED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sz w:val="24"/>
          <w:szCs w:val="24"/>
        </w:rPr>
        <w:t>Принято говорить,  что после  постановки  диагноза  целиакия перестает быть болезнью, а  становится  стилем  жизни. Большой выбор  безглютеновых продуктов, которые  производит специализированная пищевая промышленность, заметно  повысила уровень  жизни   больных целиакией.</w:t>
      </w:r>
    </w:p>
    <w:p w:rsidR="000C6939" w:rsidRDefault="000C6939" w:rsidP="00ED1AFF">
      <w:pPr>
        <w:spacing w:line="240" w:lineRule="auto"/>
      </w:pPr>
      <w:r>
        <w:t xml:space="preserve">                                                        </w:t>
      </w:r>
    </w:p>
    <w:sectPr w:rsidR="000C6939" w:rsidSect="0096493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C19"/>
    <w:rsid w:val="000C6939"/>
    <w:rsid w:val="00211C19"/>
    <w:rsid w:val="00964936"/>
    <w:rsid w:val="00E177A3"/>
    <w:rsid w:val="00E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a"/>
    <w:link w:val="Heading1Char"/>
    <w:uiPriority w:val="99"/>
    <w:qFormat/>
    <w:pPr>
      <w:outlineLvl w:val="0"/>
    </w:pPr>
  </w:style>
  <w:style w:type="paragraph" w:styleId="Heading2">
    <w:name w:val="heading 2"/>
    <w:basedOn w:val="a"/>
    <w:link w:val="Heading2Char"/>
    <w:uiPriority w:val="99"/>
    <w:qFormat/>
    <w:pPr>
      <w:outlineLvl w:val="1"/>
    </w:pPr>
  </w:style>
  <w:style w:type="paragraph" w:styleId="Heading3">
    <w:name w:val="heading 3"/>
    <w:basedOn w:val="a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0A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40A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40A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40A"/>
    <w:rPr>
      <w:color w:val="00000A"/>
      <w:lang w:eastAsia="en-US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Title">
    <w:name w:val="Title"/>
    <w:basedOn w:val="Normal"/>
    <w:link w:val="TitleChar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B740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0">
    <w:name w:val="Блочная цитата"/>
    <w:basedOn w:val="Normal"/>
    <w:uiPriority w:val="99"/>
  </w:style>
  <w:style w:type="paragraph" w:customStyle="1" w:styleId="a1">
    <w:name w:val="Заглавие"/>
    <w:basedOn w:val="a"/>
    <w:uiPriority w:val="99"/>
  </w:style>
  <w:style w:type="paragraph" w:styleId="Subtitle">
    <w:name w:val="Subtitle"/>
    <w:basedOn w:val="a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4B740A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959</Words>
  <Characters>5467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13</cp:revision>
  <cp:lastPrinted>2020-05-22T11:21:00Z</cp:lastPrinted>
  <dcterms:created xsi:type="dcterms:W3CDTF">2020-04-10T06:39:00Z</dcterms:created>
  <dcterms:modified xsi:type="dcterms:W3CDTF">2020-05-22T10:07:00Z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