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CC" w:rsidRPr="00942598" w:rsidRDefault="00B420CC" w:rsidP="00942598">
      <w:pPr>
        <w:pStyle w:val="Heading1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59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42598">
        <w:rPr>
          <w:rFonts w:ascii="Times New Roman" w:hAnsi="Times New Roman" w:cs="Times New Roman"/>
          <w:b/>
          <w:i/>
          <w:color w:val="00000A"/>
          <w:sz w:val="28"/>
          <w:szCs w:val="28"/>
        </w:rPr>
        <w:t xml:space="preserve">Постхолецистэктомический синдром </w:t>
      </w:r>
    </w:p>
    <w:p w:rsidR="00B420CC" w:rsidRPr="00942598" w:rsidRDefault="00B420CC" w:rsidP="00942598">
      <w:pPr>
        <w:pStyle w:val="Heading1"/>
        <w:spacing w:before="0" w:line="240" w:lineRule="auto"/>
        <w:jc w:val="both"/>
        <w:rPr>
          <w:rFonts w:ascii="Times New Roman" w:hAnsi="Times New Roman" w:cs="Times New Roman"/>
          <w:b/>
          <w:i/>
          <w:color w:val="00000A"/>
          <w:sz w:val="28"/>
          <w:szCs w:val="28"/>
        </w:rPr>
      </w:pPr>
    </w:p>
    <w:p w:rsidR="00B420CC" w:rsidRPr="00942598" w:rsidRDefault="00B420CC" w:rsidP="009425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598">
        <w:rPr>
          <w:rFonts w:ascii="Times New Roman" w:hAnsi="Times New Roman" w:cs="Times New Roman"/>
          <w:b/>
          <w:i/>
          <w:sz w:val="28"/>
          <w:szCs w:val="28"/>
        </w:rPr>
        <w:t xml:space="preserve">Постхолецистэктомический синдром </w:t>
      </w:r>
      <w:r w:rsidRPr="0094259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9425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ПХЭС) </w:t>
      </w:r>
      <w:r w:rsidRPr="00942598">
        <w:rPr>
          <w:rFonts w:ascii="Times New Roman" w:hAnsi="Times New Roman" w:cs="Times New Roman"/>
          <w:color w:val="000000"/>
          <w:sz w:val="28"/>
          <w:szCs w:val="28"/>
        </w:rPr>
        <w:t>– это совокупность функциональных и/или органических изменений, связанных с патологией желчного пузыря или протоковой системы, усугубленных холецистэктомией (удаление желчного пузыря) или, которые развились самостоятельно, в результате технических погрешностей ее выполнения.</w:t>
      </w:r>
    </w:p>
    <w:p w:rsidR="00B420CC" w:rsidRPr="00942598" w:rsidRDefault="00B420CC" w:rsidP="009425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2598">
        <w:rPr>
          <w:rFonts w:ascii="Times New Roman" w:hAnsi="Times New Roman" w:cs="Times New Roman"/>
          <w:b/>
          <w:bCs/>
          <w:i/>
          <w:sz w:val="28"/>
          <w:szCs w:val="28"/>
        </w:rPr>
        <w:t>Основными причинами, обусловливающими развитие ПХЭС являются</w:t>
      </w:r>
      <w:r w:rsidRPr="009425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B420CC" w:rsidRPr="00942598" w:rsidRDefault="00B420CC" w:rsidP="00942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598">
        <w:rPr>
          <w:rFonts w:ascii="Times New Roman" w:hAnsi="Times New Roman" w:cs="Times New Roman"/>
          <w:color w:val="000000"/>
          <w:sz w:val="28"/>
          <w:szCs w:val="28"/>
        </w:rPr>
        <w:t>1) диагностические ошибки, допущенные на дооперационном этапе во время обследования больного и/или во время операции; 2) технические погрешности и тактические ошибки, допущенные при проведении операции; 3) функциональные нарушения, связанные с удалением желчного пузыря; 4) обострение или прогрессирование существовавших до операции заболеваний, в первую очередь гепатопанкреатобилиарной зоны, а также развитие новых патологических состояний, обусловленных адаптационной перестройкой органов пищеварения в связи с холецистэктомией.</w:t>
      </w:r>
    </w:p>
    <w:p w:rsidR="00B420CC" w:rsidRPr="00942598" w:rsidRDefault="00B420CC" w:rsidP="0094259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94259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Когда следует думать о развитии ПХЭС? Что представляет из себя клиническая картина? </w:t>
      </w:r>
    </w:p>
    <w:p w:rsidR="00B420CC" w:rsidRPr="00942598" w:rsidRDefault="00B420CC" w:rsidP="00942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598">
        <w:rPr>
          <w:rFonts w:ascii="Times New Roman" w:hAnsi="Times New Roman" w:cs="Times New Roman"/>
          <w:sz w:val="28"/>
          <w:szCs w:val="28"/>
        </w:rPr>
        <w:t>Клиническая картина ПХЭС </w:t>
      </w:r>
      <w:r w:rsidRPr="00942598">
        <w:rPr>
          <w:rFonts w:ascii="Times New Roman" w:hAnsi="Times New Roman" w:cs="Times New Roman"/>
          <w:color w:val="000000"/>
          <w:sz w:val="28"/>
          <w:szCs w:val="28"/>
        </w:rPr>
        <w:t>определяется причинами, обусловившими заболевание, для нее характерны: боль в правом подреберье и эпигастрии, иррадиирующая в спину и правую лопатку, возможно появление желтухи и зуда кожи, диспепсические нарушения (тошнота, ощущение горечи во рту, метеоризм, неустойчивый стул, запор, понос).</w:t>
      </w:r>
    </w:p>
    <w:p w:rsidR="00B420CC" w:rsidRPr="00942598" w:rsidRDefault="00B420CC" w:rsidP="0094259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94259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Какие выделяют варианты течения ПХЭС? </w:t>
      </w:r>
    </w:p>
    <w:p w:rsidR="00B420CC" w:rsidRPr="00942598" w:rsidRDefault="00B420CC" w:rsidP="00942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598">
        <w:rPr>
          <w:rFonts w:ascii="Times New Roman" w:hAnsi="Times New Roman" w:cs="Times New Roman"/>
          <w:color w:val="000000"/>
          <w:sz w:val="28"/>
          <w:szCs w:val="28"/>
        </w:rPr>
        <w:t xml:space="preserve"> 1) диспепсический вариант проявляется диспепсией в виде тошноты, ощущения горечи во рту; невыраженным болевым синдромом; 2) болевой вариант - протекает с болевым синдромом различной степени выраженности; 3) желтушный вариант - периодическая субиктеричность кожных покровов и склер с болевым синдромом или без него; 4) клинически асимптомный вариант характеризуется отсутствием жалоб, наличием изменений в биохимических показателях крови (повышение уровней щелочной фосфатазы, билирубина, АсАТ, АлАТ, амилазы) и/или дилатацией общего желчного протока по данным УЗИ более </w:t>
      </w:r>
      <w:smartTag w:uri="urn:schemas-microsoft-com:office:smarttags" w:element="metricconverter">
        <w:smartTagPr>
          <w:attr w:name="ProductID" w:val="6 мм"/>
        </w:smartTagPr>
        <w:r w:rsidRPr="00942598">
          <w:rPr>
            <w:rFonts w:ascii="Times New Roman" w:hAnsi="Times New Roman" w:cs="Times New Roman"/>
            <w:color w:val="000000"/>
            <w:sz w:val="28"/>
            <w:szCs w:val="28"/>
          </w:rPr>
          <w:t>6 мм</w:t>
        </w:r>
      </w:smartTag>
      <w:r w:rsidRPr="009425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20CC" w:rsidRPr="00942598" w:rsidRDefault="00B420CC" w:rsidP="009425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2598">
        <w:rPr>
          <w:rFonts w:ascii="Times New Roman" w:hAnsi="Times New Roman" w:cs="Times New Roman"/>
          <w:b/>
          <w:bCs/>
          <w:i/>
          <w:sz w:val="28"/>
          <w:szCs w:val="28"/>
        </w:rPr>
        <w:t>Диагностика ПХС.</w:t>
      </w:r>
      <w:r w:rsidRPr="009425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420CC" w:rsidRPr="00942598" w:rsidRDefault="00B420CC" w:rsidP="00942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598">
        <w:rPr>
          <w:rFonts w:ascii="Times New Roman" w:hAnsi="Times New Roman" w:cs="Times New Roman"/>
          <w:color w:val="000000"/>
          <w:sz w:val="28"/>
          <w:szCs w:val="28"/>
        </w:rPr>
        <w:t>Диагноз устанавливается на основании: 1) клинических симптомов; 2) данных  лабораторных и  инструментальных методов исследования, основными из которых являются эндоскопическая ретроградная холангиопанкреатография (ЭРХПГ) и наиболее доступное и информативное - ультразвуковое исследование (УЗИ). При необходимости применяют компьютерную томографию, динамическую холесцинтиграфию, магнитно-резонансную холангипанкреатографию, чрескожную чреспеченочную холангиографию, тонкоигольную аспирационную биопсию под контролем УЗИ, а также другие методы, позволяющие оценить состояние не только билиарной системы, но и других органов пищеварения.</w:t>
      </w:r>
    </w:p>
    <w:p w:rsidR="00B420CC" w:rsidRPr="00942598" w:rsidRDefault="00B420CC" w:rsidP="0094259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94259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Давайте разберем варианты лечения ПХЭС: </w:t>
      </w:r>
    </w:p>
    <w:p w:rsidR="00B420CC" w:rsidRPr="00942598" w:rsidRDefault="00B420CC" w:rsidP="009425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598">
        <w:rPr>
          <w:rFonts w:ascii="Times New Roman" w:hAnsi="Times New Roman" w:cs="Times New Roman"/>
          <w:color w:val="000000"/>
          <w:sz w:val="28"/>
          <w:szCs w:val="28"/>
        </w:rPr>
        <w:t>Лечение консервативное, в большей направлено на купирование клинической симптоматики, восстановлении нормального биохимического состава желчи, адекватного оттока желчи и панкреатического сока, в лечении заболеваний, ассоциированных с патологией билиарного тракта.</w:t>
      </w:r>
    </w:p>
    <w:p w:rsidR="00B420CC" w:rsidRPr="00942598" w:rsidRDefault="00B420CC" w:rsidP="00942598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2598">
        <w:rPr>
          <w:rFonts w:ascii="Times New Roman" w:hAnsi="Times New Roman" w:cs="Times New Roman"/>
          <w:color w:val="000000"/>
          <w:sz w:val="28"/>
          <w:szCs w:val="28"/>
        </w:rPr>
        <w:t>Первое и самое главное – питание с низким содержанием жира (40-</w:t>
      </w:r>
      <w:smartTag w:uri="urn:schemas-microsoft-com:office:smarttags" w:element="metricconverter">
        <w:smartTagPr>
          <w:attr w:name="ProductID" w:val="60 г"/>
        </w:smartTagPr>
        <w:r w:rsidRPr="00942598">
          <w:rPr>
            <w:rFonts w:ascii="Times New Roman" w:hAnsi="Times New Roman" w:cs="Times New Roman"/>
            <w:color w:val="000000"/>
            <w:sz w:val="28"/>
            <w:szCs w:val="28"/>
          </w:rPr>
          <w:t>60 г</w:t>
        </w:r>
      </w:smartTag>
      <w:r w:rsidRPr="00942598">
        <w:rPr>
          <w:rFonts w:ascii="Times New Roman" w:hAnsi="Times New Roman" w:cs="Times New Roman"/>
          <w:color w:val="000000"/>
          <w:sz w:val="28"/>
          <w:szCs w:val="28"/>
        </w:rPr>
        <w:t xml:space="preserve"> растительных жиров), исключение жареных, острых, кислых продуктов. Питание должно быть частым, дробным (до 5-7 раз в сутки). </w:t>
      </w:r>
    </w:p>
    <w:p w:rsidR="00B420CC" w:rsidRPr="00942598" w:rsidRDefault="00B420CC" w:rsidP="00942598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2598">
        <w:rPr>
          <w:rFonts w:ascii="Times New Roman" w:hAnsi="Times New Roman" w:cs="Times New Roman"/>
          <w:color w:val="000000"/>
          <w:sz w:val="28"/>
          <w:szCs w:val="28"/>
        </w:rPr>
        <w:t>Заместительную терапию препаратами урсодезоксихолевой кислоты.</w:t>
      </w:r>
    </w:p>
    <w:p w:rsidR="00B420CC" w:rsidRPr="00942598" w:rsidRDefault="00B420CC" w:rsidP="00942598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2598">
        <w:rPr>
          <w:rFonts w:ascii="Times New Roman" w:hAnsi="Times New Roman" w:cs="Times New Roman"/>
          <w:color w:val="000000"/>
          <w:sz w:val="28"/>
          <w:szCs w:val="28"/>
        </w:rPr>
        <w:t> Для купирования болевого синдрома, обусловленного спазмом сфинктера Одди, и обеспечения адекватного желчеоттока, показаны миотропные спазмолитики.</w:t>
      </w:r>
    </w:p>
    <w:p w:rsidR="00B420CC" w:rsidRPr="00942598" w:rsidRDefault="00B420CC" w:rsidP="00942598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2598">
        <w:rPr>
          <w:rFonts w:ascii="Times New Roman" w:hAnsi="Times New Roman" w:cs="Times New Roman"/>
          <w:color w:val="000000"/>
          <w:sz w:val="28"/>
          <w:szCs w:val="28"/>
        </w:rPr>
        <w:t>При наличии синдрома избыточного бактериального роста в тонкой кишке, дуодените, папиллите назначают антибактериальные препараты.  </w:t>
      </w:r>
    </w:p>
    <w:p w:rsidR="00B420CC" w:rsidRPr="00942598" w:rsidRDefault="00B420CC" w:rsidP="00942598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2598">
        <w:rPr>
          <w:rFonts w:ascii="Times New Roman" w:hAnsi="Times New Roman" w:cs="Times New Roman"/>
          <w:color w:val="000000"/>
          <w:sz w:val="28"/>
          <w:szCs w:val="28"/>
        </w:rPr>
        <w:t> После антибактериального курса назначают пробиотики, пребиотики с целью нормализации кишечной микрофлоры и стимуляции регенерации поврежденных деконъюгированными желчными кислотами эпителиоцитов кишечной стенки.</w:t>
      </w:r>
    </w:p>
    <w:p w:rsidR="00B420CC" w:rsidRPr="00942598" w:rsidRDefault="00B420CC" w:rsidP="00942598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2598">
        <w:rPr>
          <w:rFonts w:ascii="Times New Roman" w:hAnsi="Times New Roman" w:cs="Times New Roman"/>
          <w:color w:val="000000"/>
          <w:sz w:val="28"/>
          <w:szCs w:val="28"/>
        </w:rPr>
        <w:t>Для связывания избытка желчных и других органических кислот, особенно при наличии холагенной диареи, показано применение алюминий-содержащих антацидов. По показаниям возможно применение ферментных препаратов.</w:t>
      </w:r>
    </w:p>
    <w:p w:rsidR="00B420CC" w:rsidRPr="00942598" w:rsidRDefault="00B420CC" w:rsidP="00942598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2598">
        <w:rPr>
          <w:rFonts w:ascii="Times New Roman" w:hAnsi="Times New Roman" w:cs="Times New Roman"/>
          <w:color w:val="000000"/>
          <w:sz w:val="28"/>
          <w:szCs w:val="28"/>
        </w:rPr>
        <w:t>Выявление эрозивно-язвенных поражений слизистой оболочки верхних отделов ЖКТ подразумевает проведение общепринятой антисекреторной терапии с назначением ингибиторов протонной помпы в среднесуточных дозах, а при диагностике хеликобактериоза – эрадикационной терапии.</w:t>
      </w:r>
    </w:p>
    <w:p w:rsidR="00B420CC" w:rsidRPr="00942598" w:rsidRDefault="00B420CC" w:rsidP="0094259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B420CC" w:rsidRPr="00942598" w:rsidRDefault="00B420CC" w:rsidP="0094259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2598">
        <w:rPr>
          <w:rFonts w:ascii="Times New Roman" w:hAnsi="Times New Roman" w:cs="Times New Roman"/>
          <w:b/>
          <w:color w:val="000000"/>
          <w:sz w:val="28"/>
          <w:szCs w:val="28"/>
        </w:rPr>
        <w:t>Профилактика развития ПХЭС.</w:t>
      </w:r>
    </w:p>
    <w:p w:rsidR="00B420CC" w:rsidRPr="00942598" w:rsidRDefault="00B420CC" w:rsidP="0094259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B420CC" w:rsidRPr="00942598" w:rsidRDefault="00B420CC" w:rsidP="0094259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2598">
        <w:rPr>
          <w:rFonts w:ascii="Times New Roman" w:hAnsi="Times New Roman" w:cs="Times New Roman"/>
          <w:color w:val="000000"/>
          <w:sz w:val="28"/>
          <w:szCs w:val="28"/>
        </w:rPr>
        <w:t>Одним из условий профилактики ПХЭС является своевременно выполненное до развития осложнений хирургическое вмешательство с предоперационным комплексным обследованием органов пищеварения (с целью выявления функциональных и органических изменений), а также с интраоперационным исследованием общего желчного и общего печеночного протоков. Точная диагностика на предоперационном этапе служит предпосылкой правильной трактовки наблюдаемых после холецистэктомии изменений.</w:t>
      </w:r>
    </w:p>
    <w:p w:rsidR="00B420CC" w:rsidRPr="00942598" w:rsidRDefault="00B420CC" w:rsidP="0094259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20CC" w:rsidRPr="00942598" w:rsidRDefault="00B420CC" w:rsidP="0094259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B420CC" w:rsidRPr="00942598" w:rsidSect="00E05945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B71FD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B6464A"/>
    <w:multiLevelType w:val="multilevel"/>
    <w:tmpl w:val="FFFFFFFF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A0C"/>
    <w:rsid w:val="000A254A"/>
    <w:rsid w:val="00942598"/>
    <w:rsid w:val="00997A0C"/>
    <w:rsid w:val="00B420CC"/>
    <w:rsid w:val="00E0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9" w:lineRule="auto"/>
    </w:pPr>
    <w:rPr>
      <w:color w:val="00000A"/>
      <w:lang w:eastAsia="en-US"/>
    </w:rPr>
  </w:style>
  <w:style w:type="paragraph" w:styleId="Heading1">
    <w:name w:val="heading 1"/>
    <w:basedOn w:val="Normal"/>
    <w:link w:val="Heading1Char1"/>
    <w:uiPriority w:val="99"/>
    <w:qFormat/>
    <w:pPr>
      <w:keepNext/>
      <w:keepLines/>
      <w:spacing w:before="240" w:after="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Heading2">
    <w:name w:val="heading 2"/>
    <w:basedOn w:val="a"/>
    <w:link w:val="Heading2Char"/>
    <w:uiPriority w:val="99"/>
    <w:qFormat/>
    <w:pPr>
      <w:outlineLvl w:val="1"/>
    </w:pPr>
  </w:style>
  <w:style w:type="paragraph" w:styleId="Heading3">
    <w:name w:val="heading 3"/>
    <w:basedOn w:val="a"/>
    <w:link w:val="Heading3Char"/>
    <w:uiPriority w:val="99"/>
    <w:qFormat/>
    <w:pPr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B1210A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10A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10A"/>
    <w:rPr>
      <w:rFonts w:asciiTheme="majorHAnsi" w:eastAsiaTheme="majorEastAsia" w:hAnsiTheme="majorHAnsi" w:cstheme="majorBidi"/>
      <w:b/>
      <w:bCs/>
      <w:color w:val="00000A"/>
      <w:sz w:val="26"/>
      <w:szCs w:val="26"/>
      <w:lang w:eastAsia="en-US"/>
    </w:rPr>
  </w:style>
  <w:style w:type="character" w:customStyle="1" w:styleId="Heading1Char1">
    <w:name w:val="Heading 1 Char1"/>
    <w:link w:val="Heading1"/>
    <w:uiPriority w:val="99"/>
    <w:locked/>
    <w:rPr>
      <w:rFonts w:ascii="Calibri Light" w:eastAsia="Times New Roman" w:hAnsi="Calibri Light"/>
      <w:color w:val="2E74B5"/>
      <w:sz w:val="32"/>
    </w:rPr>
  </w:style>
  <w:style w:type="paragraph" w:customStyle="1" w:styleId="a">
    <w:name w:val="Заголовок"/>
    <w:basedOn w:val="Normal"/>
    <w:next w:val="BodyText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210A"/>
    <w:rPr>
      <w:color w:val="00000A"/>
      <w:lang w:eastAsia="en-US"/>
    </w:rPr>
  </w:style>
  <w:style w:type="paragraph" w:styleId="List">
    <w:name w:val="List"/>
    <w:basedOn w:val="BodyText"/>
    <w:uiPriority w:val="99"/>
    <w:rPr>
      <w:rFonts w:cs="Mangal"/>
    </w:rPr>
  </w:style>
  <w:style w:type="paragraph" w:styleId="Title">
    <w:name w:val="Title"/>
    <w:basedOn w:val="Normal"/>
    <w:link w:val="TitleChar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1210A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a0">
    <w:name w:val="Блочная цитата"/>
    <w:basedOn w:val="Normal"/>
    <w:uiPriority w:val="99"/>
  </w:style>
  <w:style w:type="paragraph" w:customStyle="1" w:styleId="a1">
    <w:name w:val="Заглавие"/>
    <w:basedOn w:val="a"/>
    <w:uiPriority w:val="99"/>
  </w:style>
  <w:style w:type="paragraph" w:styleId="Subtitle">
    <w:name w:val="Subtitle"/>
    <w:basedOn w:val="a"/>
    <w:link w:val="SubtitleChar"/>
    <w:uiPriority w:val="99"/>
    <w:qFormat/>
  </w:style>
  <w:style w:type="character" w:customStyle="1" w:styleId="SubtitleChar">
    <w:name w:val="Subtitle Char"/>
    <w:basedOn w:val="DefaultParagraphFont"/>
    <w:link w:val="Subtitle"/>
    <w:uiPriority w:val="11"/>
    <w:rsid w:val="00B1210A"/>
    <w:rPr>
      <w:rFonts w:asciiTheme="majorHAnsi" w:eastAsiaTheme="majorEastAsia" w:hAnsiTheme="majorHAnsi" w:cstheme="majorBidi"/>
      <w:color w:val="00000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696</Words>
  <Characters>3972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 муртузаева</dc:creator>
  <cp:keywords/>
  <dc:description/>
  <cp:lastModifiedBy>DVT</cp:lastModifiedBy>
  <cp:revision>9</cp:revision>
  <dcterms:created xsi:type="dcterms:W3CDTF">2020-04-12T11:05:00Z</dcterms:created>
  <dcterms:modified xsi:type="dcterms:W3CDTF">2020-05-28T08:57:00Z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