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4" w:rsidRPr="002E4E03" w:rsidRDefault="000255EA" w:rsidP="007F30C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352675" cy="1333500"/>
            <wp:effectExtent l="19050" t="0" r="9525" b="0"/>
            <wp:wrapSquare wrapText="bothSides"/>
            <wp:docPr id="1" name="Рисунок 1" descr="https://fs02.rchuv.ru/rchuv19/rdk-krchet/news/2021/12/01/8f7e52c4-f2ba-4adc-993a-ebbc0b7a71fe/j1rcknntd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rchuv.ru/rchuv19/rdk-krchet/news/2021/12/01/8f7e52c4-f2ba-4adc-993a-ebbc0b7a71fe/j1rcknntd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38" t="8696" r="6690" b="1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0C4" w:rsidRPr="002E4E03">
        <w:rPr>
          <w:rFonts w:ascii="Times New Roman" w:hAnsi="Times New Roman"/>
          <w:b/>
          <w:sz w:val="28"/>
          <w:szCs w:val="28"/>
        </w:rPr>
        <w:t>Это важно знать каждому.</w:t>
      </w:r>
    </w:p>
    <w:p w:rsidR="000255EA" w:rsidRDefault="007F30C4" w:rsidP="007F30C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255EA">
        <w:rPr>
          <w:rFonts w:ascii="Times New Roman" w:hAnsi="Times New Roman"/>
          <w:b/>
          <w:sz w:val="24"/>
          <w:szCs w:val="24"/>
        </w:rPr>
        <w:t xml:space="preserve">Детское поликлиническое отделение №12 </w:t>
      </w:r>
    </w:p>
    <w:p w:rsidR="007F30C4" w:rsidRDefault="007F30C4" w:rsidP="007F30C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255EA">
        <w:rPr>
          <w:rFonts w:ascii="Times New Roman" w:hAnsi="Times New Roman"/>
          <w:b/>
          <w:sz w:val="24"/>
          <w:szCs w:val="24"/>
        </w:rPr>
        <w:t>СПб ГБУЗ ГП37</w:t>
      </w:r>
    </w:p>
    <w:p w:rsidR="000255EA" w:rsidRDefault="000255EA" w:rsidP="007F30C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A41D2" w:rsidRPr="00D947A1" w:rsidRDefault="004A41D2" w:rsidP="000255EA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 w:rsidRPr="000255EA">
        <w:rPr>
          <w:rFonts w:ascii="Times New Roman" w:hAnsi="Times New Roman"/>
          <w:b/>
          <w:sz w:val="24"/>
          <w:szCs w:val="24"/>
          <w:lang w:eastAsia="ru-RU"/>
        </w:rPr>
        <w:t>1 декабря 2022 года</w:t>
      </w:r>
      <w:r w:rsidRPr="00D947A1">
        <w:rPr>
          <w:rFonts w:ascii="Times New Roman" w:hAnsi="Times New Roman"/>
          <w:sz w:val="24"/>
          <w:szCs w:val="24"/>
          <w:lang w:eastAsia="ru-RU"/>
        </w:rPr>
        <w:t xml:space="preserve"> – Всемирный день борьбы со </w:t>
      </w:r>
      <w:proofErr w:type="spellStart"/>
      <w:r w:rsidRPr="00D947A1">
        <w:rPr>
          <w:rFonts w:ascii="Times New Roman" w:hAnsi="Times New Roman"/>
          <w:sz w:val="24"/>
          <w:szCs w:val="24"/>
          <w:lang w:eastAsia="ru-RU"/>
        </w:rPr>
        <w:t>СПИДом</w:t>
      </w:r>
      <w:proofErr w:type="spellEnd"/>
      <w:r w:rsidR="007F30C4" w:rsidRPr="00D947A1">
        <w:rPr>
          <w:rFonts w:ascii="Times New Roman" w:hAnsi="Times New Roman"/>
          <w:sz w:val="24"/>
          <w:szCs w:val="24"/>
          <w:lang w:eastAsia="ru-RU"/>
        </w:rPr>
        <w:t>. Он</w:t>
      </w:r>
      <w:r w:rsidRPr="00D947A1">
        <w:rPr>
          <w:rFonts w:ascii="Times New Roman" w:hAnsi="Times New Roman"/>
          <w:sz w:val="24"/>
          <w:szCs w:val="24"/>
          <w:lang w:eastAsia="ru-RU"/>
        </w:rPr>
        <w:t xml:space="preserve"> проводится под девизом </w:t>
      </w:r>
      <w:r w:rsidRPr="00D947A1">
        <w:rPr>
          <w:rFonts w:ascii="Times New Roman" w:hAnsi="Times New Roman"/>
          <w:b/>
          <w:sz w:val="24"/>
          <w:szCs w:val="24"/>
          <w:lang w:eastAsia="ru-RU"/>
        </w:rPr>
        <w:t>«Время для равенства»</w:t>
      </w:r>
      <w:r w:rsidRPr="00D947A1">
        <w:rPr>
          <w:rFonts w:ascii="Times New Roman" w:hAnsi="Times New Roman"/>
          <w:sz w:val="24"/>
          <w:szCs w:val="24"/>
          <w:lang w:eastAsia="ru-RU"/>
        </w:rPr>
        <w:t xml:space="preserve">. Более четверти века </w:t>
      </w:r>
      <w:proofErr w:type="gramStart"/>
      <w:r w:rsidRPr="00D947A1">
        <w:rPr>
          <w:rFonts w:ascii="Times New Roman" w:hAnsi="Times New Roman"/>
          <w:sz w:val="24"/>
          <w:szCs w:val="24"/>
          <w:lang w:eastAsia="ru-RU"/>
        </w:rPr>
        <w:t>назад Генеральная</w:t>
      </w:r>
      <w:proofErr w:type="gramEnd"/>
      <w:r w:rsidRPr="00D947A1">
        <w:rPr>
          <w:rFonts w:ascii="Times New Roman" w:hAnsi="Times New Roman"/>
          <w:sz w:val="24"/>
          <w:szCs w:val="24"/>
          <w:lang w:eastAsia="ru-RU"/>
        </w:rPr>
        <w:t xml:space="preserve"> Ассамблея ООН объявила, что распространение </w:t>
      </w:r>
      <w:proofErr w:type="spellStart"/>
      <w:r w:rsidRPr="00D947A1">
        <w:rPr>
          <w:rFonts w:ascii="Times New Roman" w:hAnsi="Times New Roman"/>
          <w:sz w:val="24"/>
          <w:szCs w:val="24"/>
          <w:lang w:eastAsia="ru-RU"/>
        </w:rPr>
        <w:t>СПИДа</w:t>
      </w:r>
      <w:proofErr w:type="spellEnd"/>
      <w:r w:rsidRPr="00D947A1">
        <w:rPr>
          <w:rFonts w:ascii="Times New Roman" w:hAnsi="Times New Roman"/>
          <w:sz w:val="24"/>
          <w:szCs w:val="24"/>
          <w:lang w:eastAsia="ru-RU"/>
        </w:rPr>
        <w:t xml:space="preserve"> приняло масштабы глобальной пандемии.</w:t>
      </w:r>
    </w:p>
    <w:p w:rsidR="004A41D2" w:rsidRPr="00D947A1" w:rsidRDefault="004A41D2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7A1">
        <w:rPr>
          <w:rFonts w:ascii="Times New Roman" w:hAnsi="Times New Roman"/>
          <w:sz w:val="24"/>
          <w:szCs w:val="24"/>
          <w:lang w:eastAsia="ru-RU"/>
        </w:rPr>
        <w:t>За это время по оценке программы ООН по СПИДУ (ЮНЭЙДС) в мире было инфицировано около 77 млн. человек.</w:t>
      </w:r>
    </w:p>
    <w:p w:rsidR="004A41D2" w:rsidRPr="00D947A1" w:rsidRDefault="004A41D2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7A1">
        <w:rPr>
          <w:rFonts w:ascii="Times New Roman" w:hAnsi="Times New Roman"/>
          <w:sz w:val="24"/>
          <w:szCs w:val="24"/>
          <w:lang w:eastAsia="ru-RU"/>
        </w:rPr>
        <w:t>Продолжающееся распространение новой коронавирусной инфекции требует объединения усилий ученых, медиков, фарминдустрии, государственных и общественных организаций. Особую озабоченность вызвали сообщения ВОЗ о более высоких рисках заражения коронавирусной инфекцией для лиц, живущих со сниженным иммунитетом, которые нуждаются в медицинском наблюдении и постоянном приеме жизненно важных препаратов для лечения ВИЧ-инфекции.</w:t>
      </w:r>
    </w:p>
    <w:p w:rsidR="004A41D2" w:rsidRPr="00D947A1" w:rsidRDefault="004A41D2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47A1">
        <w:rPr>
          <w:rFonts w:ascii="Times New Roman" w:hAnsi="Times New Roman"/>
          <w:sz w:val="24"/>
          <w:szCs w:val="24"/>
          <w:lang w:eastAsia="ru-RU"/>
        </w:rPr>
        <w:t>На сегодняшний день вакцина или прививка, которые защищали бы от ВИЧ-инфекции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4076A">
        <w:rPr>
          <w:rFonts w:ascii="Times New Roman" w:hAnsi="Times New Roman"/>
          <w:b/>
          <w:sz w:val="24"/>
          <w:szCs w:val="24"/>
          <w:lang w:eastAsia="ru-RU"/>
        </w:rPr>
        <w:t>не созданы</w:t>
      </w:r>
      <w:r w:rsidR="000255EA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  <w:r w:rsidRPr="00D94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55EA">
        <w:rPr>
          <w:rFonts w:ascii="Times New Roman" w:hAnsi="Times New Roman"/>
          <w:sz w:val="24"/>
          <w:szCs w:val="24"/>
          <w:lang w:eastAsia="ru-RU"/>
        </w:rPr>
        <w:t>П</w:t>
      </w:r>
      <w:r w:rsidRPr="00D947A1">
        <w:rPr>
          <w:rFonts w:ascii="Times New Roman" w:hAnsi="Times New Roman"/>
          <w:sz w:val="24"/>
          <w:szCs w:val="24"/>
          <w:lang w:eastAsia="ru-RU"/>
        </w:rPr>
        <w:t>оэтому чтобы предотвратить заражение важно соблюдать простые правила:</w:t>
      </w:r>
    </w:p>
    <w:p w:rsidR="004A41D2" w:rsidRPr="00D947A1" w:rsidRDefault="0064076A" w:rsidP="00D947A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 xml:space="preserve">Вести </w:t>
      </w:r>
      <w:r w:rsidR="004A41D2" w:rsidRPr="000255EA">
        <w:rPr>
          <w:rFonts w:ascii="Times New Roman" w:hAnsi="Times New Roman"/>
          <w:b/>
          <w:sz w:val="24"/>
          <w:szCs w:val="24"/>
          <w:lang w:eastAsia="ru-RU"/>
        </w:rPr>
        <w:t>здоровый образ жизни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>, знать пути заражения ВИЧ, осознавать личную  ответственность за состояние здоровья;</w:t>
      </w:r>
    </w:p>
    <w:p w:rsidR="004A41D2" w:rsidRPr="00D947A1" w:rsidRDefault="0064076A" w:rsidP="00D947A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41D2" w:rsidRPr="000255EA">
        <w:rPr>
          <w:rFonts w:ascii="Times New Roman" w:hAnsi="Times New Roman"/>
          <w:b/>
          <w:sz w:val="24"/>
          <w:szCs w:val="24"/>
          <w:lang w:eastAsia="ru-RU"/>
        </w:rPr>
        <w:t xml:space="preserve">Отказаться от употребления наркотических 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>средств;</w:t>
      </w:r>
    </w:p>
    <w:p w:rsidR="004A41D2" w:rsidRPr="00D947A1" w:rsidRDefault="0064076A" w:rsidP="00D947A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 xml:space="preserve">Воздержаться от </w:t>
      </w:r>
      <w:r w:rsidR="004A41D2" w:rsidRPr="000255EA">
        <w:rPr>
          <w:rFonts w:ascii="Times New Roman" w:hAnsi="Times New Roman"/>
          <w:b/>
          <w:sz w:val="24"/>
          <w:szCs w:val="24"/>
          <w:lang w:eastAsia="ru-RU"/>
        </w:rPr>
        <w:t>незащищенных половых контактов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>;</w:t>
      </w:r>
    </w:p>
    <w:p w:rsidR="004A41D2" w:rsidRPr="00D947A1" w:rsidRDefault="0064076A" w:rsidP="00D947A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 xml:space="preserve">Соблюдать </w:t>
      </w:r>
      <w:r w:rsidR="004A41D2" w:rsidRPr="000255EA">
        <w:rPr>
          <w:rFonts w:ascii="Times New Roman" w:hAnsi="Times New Roman"/>
          <w:b/>
          <w:sz w:val="24"/>
          <w:szCs w:val="24"/>
          <w:lang w:eastAsia="ru-RU"/>
        </w:rPr>
        <w:t>взаимное уважение и сохранять верность половому партнеру</w:t>
      </w:r>
      <w:r w:rsidR="004A41D2" w:rsidRPr="00D947A1">
        <w:rPr>
          <w:rFonts w:ascii="Times New Roman" w:hAnsi="Times New Roman"/>
          <w:sz w:val="24"/>
          <w:szCs w:val="24"/>
          <w:lang w:eastAsia="ru-RU"/>
        </w:rPr>
        <w:t>.</w:t>
      </w:r>
    </w:p>
    <w:p w:rsidR="004A41D2" w:rsidRPr="00D947A1" w:rsidRDefault="004A41D2" w:rsidP="00D947A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7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0255EA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0255EA">
        <w:rPr>
          <w:rFonts w:ascii="Times New Roman" w:hAnsi="Times New Roman"/>
          <w:iCs/>
          <w:sz w:val="24"/>
          <w:szCs w:val="24"/>
          <w:lang w:eastAsia="ru-RU"/>
        </w:rPr>
        <w:t>тчете Комитета по здравоохране</w:t>
      </w:r>
      <w:r w:rsidR="000255EA">
        <w:rPr>
          <w:rFonts w:ascii="Times New Roman" w:hAnsi="Times New Roman"/>
          <w:iCs/>
          <w:sz w:val="24"/>
          <w:szCs w:val="24"/>
          <w:lang w:eastAsia="ru-RU"/>
        </w:rPr>
        <w:t>нию «Развитие здравоохранения  в</w:t>
      </w:r>
      <w:r w:rsidRPr="000255EA">
        <w:rPr>
          <w:rFonts w:ascii="Times New Roman" w:hAnsi="Times New Roman"/>
          <w:iCs/>
          <w:sz w:val="24"/>
          <w:szCs w:val="24"/>
          <w:lang w:eastAsia="ru-RU"/>
        </w:rPr>
        <w:t xml:space="preserve"> Санкт-Петербурге», 2021 год, опубликовано, что</w:t>
      </w:r>
      <w:r w:rsidRPr="00D947A1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D947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Санкт-Петербург входит в число </w:t>
      </w:r>
      <w:proofErr w:type="spellStart"/>
      <w:r w:rsidRPr="00D947A1">
        <w:rPr>
          <w:rFonts w:ascii="Times New Roman" w:hAnsi="Times New Roman"/>
          <w:b/>
          <w:bCs/>
          <w:sz w:val="24"/>
          <w:szCs w:val="24"/>
          <w:lang w:eastAsia="ru-RU"/>
        </w:rPr>
        <w:t>высокопораженных</w:t>
      </w:r>
      <w:proofErr w:type="spellEnd"/>
      <w:r w:rsidRPr="00D947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ВИЧ-инфекцией </w:t>
      </w:r>
      <w:r w:rsidRPr="00D947A1">
        <w:rPr>
          <w:rFonts w:ascii="Times New Roman" w:hAnsi="Times New Roman"/>
          <w:sz w:val="24"/>
          <w:szCs w:val="24"/>
          <w:lang w:eastAsia="ru-RU"/>
        </w:rPr>
        <w:t>регионов.</w:t>
      </w:r>
    </w:p>
    <w:p w:rsidR="004A41D2" w:rsidRPr="00D947A1" w:rsidRDefault="004A41D2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7A1">
        <w:rPr>
          <w:rFonts w:ascii="Times New Roman" w:hAnsi="Times New Roman"/>
          <w:sz w:val="24"/>
          <w:szCs w:val="24"/>
          <w:lang w:eastAsia="ru-RU"/>
        </w:rPr>
        <w:t>Охват медицинским освидетельствованием на ВИЧ-инфек</w:t>
      </w:r>
      <w:r w:rsidR="000255EA">
        <w:rPr>
          <w:rFonts w:ascii="Times New Roman" w:hAnsi="Times New Roman"/>
          <w:sz w:val="24"/>
          <w:szCs w:val="24"/>
          <w:lang w:eastAsia="ru-RU"/>
        </w:rPr>
        <w:t xml:space="preserve">цию российских граждан в </w:t>
      </w:r>
      <w:r w:rsidRPr="00D947A1">
        <w:rPr>
          <w:rFonts w:ascii="Times New Roman" w:hAnsi="Times New Roman"/>
          <w:sz w:val="24"/>
          <w:szCs w:val="24"/>
          <w:lang w:eastAsia="ru-RU"/>
        </w:rPr>
        <w:t xml:space="preserve">2021 году составил 22,2% (1 199 202 человека), но контрольные показатели </w:t>
      </w:r>
      <w:proofErr w:type="spellStart"/>
      <w:r w:rsidRPr="00D947A1">
        <w:rPr>
          <w:rFonts w:ascii="Times New Roman" w:hAnsi="Times New Roman"/>
          <w:sz w:val="24"/>
          <w:szCs w:val="24"/>
          <w:lang w:eastAsia="ru-RU"/>
        </w:rPr>
        <w:t>госстратегии</w:t>
      </w:r>
      <w:proofErr w:type="spellEnd"/>
      <w:r w:rsidRPr="00D947A1">
        <w:rPr>
          <w:rFonts w:ascii="Times New Roman" w:hAnsi="Times New Roman"/>
          <w:sz w:val="24"/>
          <w:szCs w:val="24"/>
          <w:lang w:eastAsia="ru-RU"/>
        </w:rPr>
        <w:t xml:space="preserve"> не достигнуты вследствие продолжающихся ограничительных мероприятий по профилактике распространения коронавирусной инфекции. Территориальная заболеваемость за 12 месяцев 2021 года составила 41,2 на 100 тыс. населения, заболеваемость среди жителей города – 25,9 на 100 тыс. населения, что соответственно на 11,0% и 9,7% выше показателей заболеваемости за 2020 год.</w:t>
      </w:r>
    </w:p>
    <w:p w:rsidR="004A41D2" w:rsidRPr="00D947A1" w:rsidRDefault="007F30C4" w:rsidP="00D947A1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7A1">
        <w:rPr>
          <w:rFonts w:ascii="Times New Roman" w:hAnsi="Times New Roman"/>
          <w:sz w:val="24"/>
          <w:szCs w:val="24"/>
        </w:rPr>
        <w:t xml:space="preserve">В 2022 году ВИЧ-инфекция впервые установлена на территории Санкт-Петербурга у </w:t>
      </w:r>
      <w:r w:rsidRPr="00D947A1">
        <w:rPr>
          <w:rFonts w:ascii="Times New Roman" w:hAnsi="Times New Roman"/>
          <w:b/>
          <w:bCs/>
          <w:sz w:val="24"/>
          <w:szCs w:val="24"/>
        </w:rPr>
        <w:t xml:space="preserve">6 детей </w:t>
      </w:r>
      <w:r w:rsidRPr="00D947A1">
        <w:rPr>
          <w:rFonts w:ascii="Times New Roman" w:hAnsi="Times New Roman"/>
          <w:sz w:val="24"/>
          <w:szCs w:val="24"/>
        </w:rPr>
        <w:t>(в возрасте: 0-14 лет – 4 ребенка</w:t>
      </w:r>
      <w:r w:rsidRPr="00D947A1">
        <w:rPr>
          <w:rFonts w:ascii="Times New Roman" w:hAnsi="Times New Roman"/>
          <w:i/>
          <w:iCs/>
          <w:sz w:val="24"/>
          <w:szCs w:val="24"/>
        </w:rPr>
        <w:t>, в том числе до 1 года – 2 человека, из них родились в 2022 году – 2 человека</w:t>
      </w:r>
      <w:r w:rsidRPr="00D947A1">
        <w:rPr>
          <w:rFonts w:ascii="Times New Roman" w:hAnsi="Times New Roman"/>
          <w:sz w:val="24"/>
          <w:szCs w:val="24"/>
        </w:rPr>
        <w:t>, от 1 до 2 лет – 0 человек, от 3 до 6 лет – 0 человек, от 7 до 14 лет – 2 человека;</w:t>
      </w:r>
      <w:proofErr w:type="gramEnd"/>
      <w:r w:rsidRPr="00D947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47A1">
        <w:rPr>
          <w:rFonts w:ascii="Times New Roman" w:hAnsi="Times New Roman"/>
          <w:sz w:val="24"/>
          <w:szCs w:val="24"/>
        </w:rPr>
        <w:t>15-17 лет – 2 человека).</w:t>
      </w:r>
      <w:proofErr w:type="gramEnd"/>
    </w:p>
    <w:p w:rsidR="009E7678" w:rsidRPr="00D947A1" w:rsidRDefault="003D2161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947A1">
        <w:rPr>
          <w:rFonts w:ascii="Times New Roman" w:hAnsi="Times New Roman"/>
          <w:sz w:val="24"/>
          <w:szCs w:val="24"/>
        </w:rPr>
        <w:t>Причинами инфицирования детей</w:t>
      </w:r>
      <w:r w:rsidR="007F30C4" w:rsidRPr="00D947A1">
        <w:rPr>
          <w:rFonts w:ascii="Times New Roman" w:hAnsi="Times New Roman"/>
          <w:sz w:val="24"/>
          <w:szCs w:val="24"/>
        </w:rPr>
        <w:t xml:space="preserve"> раннего </w:t>
      </w:r>
      <w:r w:rsidRPr="00D947A1">
        <w:rPr>
          <w:rFonts w:ascii="Times New Roman" w:hAnsi="Times New Roman"/>
          <w:sz w:val="24"/>
          <w:szCs w:val="24"/>
        </w:rPr>
        <w:t xml:space="preserve">возраста являются отсутствие </w:t>
      </w:r>
      <w:proofErr w:type="spellStart"/>
      <w:r w:rsidRPr="00D947A1">
        <w:rPr>
          <w:rFonts w:ascii="Times New Roman" w:hAnsi="Times New Roman"/>
          <w:sz w:val="24"/>
          <w:szCs w:val="24"/>
        </w:rPr>
        <w:t>химиопрофилактики</w:t>
      </w:r>
      <w:proofErr w:type="spellEnd"/>
      <w:r w:rsidRPr="00D947A1">
        <w:rPr>
          <w:rFonts w:ascii="Times New Roman" w:hAnsi="Times New Roman"/>
          <w:sz w:val="24"/>
          <w:szCs w:val="24"/>
        </w:rPr>
        <w:t xml:space="preserve"> у ВИЧ-инфицированной беременной вследствие несвоевременной постановки на учет, наркомании, а также </w:t>
      </w:r>
      <w:r w:rsidRPr="000255EA">
        <w:rPr>
          <w:rFonts w:ascii="Times New Roman" w:hAnsi="Times New Roman"/>
          <w:b/>
          <w:sz w:val="24"/>
          <w:szCs w:val="24"/>
        </w:rPr>
        <w:t>не</w:t>
      </w:r>
      <w:r w:rsidR="000255EA" w:rsidRPr="000255EA">
        <w:rPr>
          <w:rFonts w:ascii="Times New Roman" w:hAnsi="Times New Roman"/>
          <w:b/>
          <w:sz w:val="24"/>
          <w:szCs w:val="24"/>
        </w:rPr>
        <w:t xml:space="preserve"> </w:t>
      </w:r>
      <w:r w:rsidRPr="000255EA">
        <w:rPr>
          <w:rFonts w:ascii="Times New Roman" w:hAnsi="Times New Roman"/>
          <w:b/>
          <w:sz w:val="24"/>
          <w:szCs w:val="24"/>
        </w:rPr>
        <w:t>проведение</w:t>
      </w:r>
      <w:r w:rsidRPr="00D947A1">
        <w:rPr>
          <w:rFonts w:ascii="Times New Roman" w:hAnsi="Times New Roman"/>
          <w:sz w:val="24"/>
          <w:szCs w:val="24"/>
        </w:rPr>
        <w:t>  обследования половых партнеров  при постановке на учет беременной в женской консультации.</w:t>
      </w:r>
      <w:r w:rsidR="000255EA">
        <w:rPr>
          <w:rFonts w:ascii="Times New Roman" w:hAnsi="Times New Roman"/>
          <w:sz w:val="24"/>
          <w:szCs w:val="24"/>
        </w:rPr>
        <w:t xml:space="preserve"> </w:t>
      </w:r>
      <w:r w:rsidRPr="00D947A1">
        <w:rPr>
          <w:rFonts w:ascii="Times New Roman" w:hAnsi="Times New Roman"/>
          <w:sz w:val="24"/>
          <w:szCs w:val="24"/>
        </w:rPr>
        <w:t>К позднему выявлению ВИЧ-инфекции у детей приводит их несвоевременное обследование</w:t>
      </w:r>
      <w:r w:rsidR="007F30C4" w:rsidRPr="00D947A1">
        <w:rPr>
          <w:rFonts w:ascii="Times New Roman" w:hAnsi="Times New Roman"/>
          <w:sz w:val="24"/>
          <w:szCs w:val="24"/>
        </w:rPr>
        <w:t xml:space="preserve"> и по клиническим показаниям</w:t>
      </w:r>
      <w:r w:rsidRPr="00D947A1">
        <w:rPr>
          <w:rFonts w:ascii="Times New Roman" w:hAnsi="Times New Roman"/>
          <w:sz w:val="24"/>
          <w:szCs w:val="24"/>
        </w:rPr>
        <w:t>.</w:t>
      </w:r>
      <w:r w:rsidR="000255EA">
        <w:rPr>
          <w:rFonts w:ascii="Times New Roman" w:hAnsi="Times New Roman"/>
          <w:sz w:val="24"/>
          <w:szCs w:val="24"/>
        </w:rPr>
        <w:t xml:space="preserve"> </w:t>
      </w:r>
      <w:r w:rsidRPr="00D947A1">
        <w:rPr>
          <w:rFonts w:ascii="Times New Roman" w:hAnsi="Times New Roman"/>
          <w:sz w:val="24"/>
          <w:szCs w:val="24"/>
        </w:rPr>
        <w:t xml:space="preserve">Инфицирование подростков происходит при реализации рисковых форм поведения (половой путь, наркомания) </w:t>
      </w:r>
    </w:p>
    <w:p w:rsidR="00D947A1" w:rsidRDefault="00D947A1" w:rsidP="000255E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40796">
        <w:rPr>
          <w:rFonts w:ascii="Times New Roman" w:hAnsi="Times New Roman"/>
          <w:sz w:val="24"/>
          <w:szCs w:val="24"/>
        </w:rPr>
        <w:t xml:space="preserve">Каждый житель Российской Федерации имеет право на бесплатное тестирование на ВИЧ. Его можно пройти: в поликлинике по месту жительства, </w:t>
      </w:r>
      <w:r w:rsidR="003D2161">
        <w:rPr>
          <w:rFonts w:ascii="Times New Roman" w:hAnsi="Times New Roman"/>
          <w:sz w:val="24"/>
          <w:szCs w:val="24"/>
        </w:rPr>
        <w:t xml:space="preserve">а также </w:t>
      </w:r>
      <w:r w:rsidRPr="00440796">
        <w:rPr>
          <w:rFonts w:ascii="Times New Roman" w:hAnsi="Times New Roman"/>
          <w:sz w:val="24"/>
          <w:szCs w:val="24"/>
        </w:rPr>
        <w:t xml:space="preserve">в </w:t>
      </w:r>
      <w:r w:rsidRPr="0044079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Центре</w:t>
      </w:r>
      <w:r w:rsidRPr="0044079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407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профилактике и борьбе со</w:t>
      </w:r>
      <w:r w:rsidRPr="0044079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4079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СПИД</w:t>
      </w:r>
      <w:r w:rsidRPr="00440796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4407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 инфекционными заболеваниями, </w:t>
      </w:r>
      <w:r w:rsidRPr="0044079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Обводный, 179. Каб№109, 1этаж</w:t>
      </w:r>
      <w:r w:rsidR="003D2161" w:rsidRPr="003D2161">
        <w:rPr>
          <w:rFonts w:ascii="Times New Roman" w:hAnsi="Times New Roman"/>
          <w:sz w:val="24"/>
          <w:szCs w:val="24"/>
        </w:rPr>
        <w:t xml:space="preserve"> </w:t>
      </w:r>
      <w:r w:rsidR="003D2161">
        <w:rPr>
          <w:rFonts w:ascii="Times New Roman" w:hAnsi="Times New Roman"/>
          <w:sz w:val="24"/>
          <w:szCs w:val="24"/>
        </w:rPr>
        <w:t>(в том числе</w:t>
      </w:r>
      <w:r w:rsidR="003D2161" w:rsidRPr="003D2161">
        <w:rPr>
          <w:rFonts w:ascii="Times New Roman" w:hAnsi="Times New Roman"/>
          <w:sz w:val="24"/>
          <w:szCs w:val="24"/>
        </w:rPr>
        <w:t xml:space="preserve"> </w:t>
      </w:r>
      <w:r w:rsidR="003D2161" w:rsidRPr="00440796">
        <w:rPr>
          <w:rFonts w:ascii="Times New Roman" w:hAnsi="Times New Roman"/>
          <w:sz w:val="24"/>
          <w:szCs w:val="24"/>
        </w:rPr>
        <w:t>анонимно</w:t>
      </w:r>
      <w:r w:rsidR="003D2161">
        <w:rPr>
          <w:rFonts w:ascii="Times New Roman" w:hAnsi="Times New Roman"/>
          <w:sz w:val="24"/>
          <w:szCs w:val="24"/>
        </w:rPr>
        <w:t>)</w:t>
      </w:r>
      <w:r w:rsidR="000255EA">
        <w:rPr>
          <w:rFonts w:ascii="Times New Roman" w:hAnsi="Times New Roman"/>
          <w:sz w:val="24"/>
          <w:szCs w:val="24"/>
        </w:rPr>
        <w:t>.</w:t>
      </w:r>
    </w:p>
    <w:p w:rsidR="007F30C4" w:rsidRPr="00D947A1" w:rsidRDefault="00D947A1" w:rsidP="000255E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40796">
        <w:rPr>
          <w:rFonts w:ascii="Times New Roman" w:hAnsi="Times New Roman"/>
          <w:sz w:val="24"/>
          <w:szCs w:val="24"/>
        </w:rPr>
        <w:t xml:space="preserve">В случае выявления ВИЧ – инфекции, вся медицинская помощь оказывается </w:t>
      </w:r>
      <w:r w:rsidRPr="000255EA">
        <w:rPr>
          <w:rFonts w:ascii="Times New Roman" w:hAnsi="Times New Roman"/>
          <w:b/>
          <w:sz w:val="24"/>
          <w:szCs w:val="24"/>
        </w:rPr>
        <w:t>БЕСПЛАТНО.</w:t>
      </w:r>
      <w:r w:rsidRPr="000255EA">
        <w:rPr>
          <w:rFonts w:ascii="Times New Roman" w:hAnsi="Times New Roman"/>
          <w:b/>
          <w:noProof/>
          <w:color w:val="000000"/>
          <w:spacing w:val="4"/>
          <w:sz w:val="24"/>
          <w:szCs w:val="24"/>
          <w:lang w:eastAsia="ru-RU"/>
        </w:rPr>
        <w:t xml:space="preserve"> </w:t>
      </w:r>
    </w:p>
    <w:sectPr w:rsidR="007F30C4" w:rsidRPr="00D947A1" w:rsidSect="000255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E8D"/>
    <w:multiLevelType w:val="multilevel"/>
    <w:tmpl w:val="E902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56D55"/>
    <w:multiLevelType w:val="hybridMultilevel"/>
    <w:tmpl w:val="4036E210"/>
    <w:lvl w:ilvl="0" w:tplc="1F0A17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BEDB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CC4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2CC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C4E1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6C9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A63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F212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0440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D2"/>
    <w:rsid w:val="000255EA"/>
    <w:rsid w:val="00026AB2"/>
    <w:rsid w:val="003D2161"/>
    <w:rsid w:val="003D7653"/>
    <w:rsid w:val="004A41D2"/>
    <w:rsid w:val="0064076A"/>
    <w:rsid w:val="00772E3F"/>
    <w:rsid w:val="007F30C4"/>
    <w:rsid w:val="009B0BDA"/>
    <w:rsid w:val="009E7678"/>
    <w:rsid w:val="00D9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1D2"/>
    <w:rPr>
      <w:b/>
      <w:bCs/>
    </w:rPr>
  </w:style>
  <w:style w:type="character" w:styleId="a5">
    <w:name w:val="Emphasis"/>
    <w:basedOn w:val="a0"/>
    <w:uiPriority w:val="20"/>
    <w:qFormat/>
    <w:rsid w:val="004A41D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F3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F30C4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F30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947A1"/>
  </w:style>
  <w:style w:type="paragraph" w:styleId="a9">
    <w:name w:val="Balloon Text"/>
    <w:basedOn w:val="a"/>
    <w:link w:val="aa"/>
    <w:uiPriority w:val="99"/>
    <w:semiHidden/>
    <w:unhideWhenUsed/>
    <w:rsid w:val="0002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2</cp:revision>
  <dcterms:created xsi:type="dcterms:W3CDTF">2022-11-29T07:43:00Z</dcterms:created>
  <dcterms:modified xsi:type="dcterms:W3CDTF">2022-11-30T11:34:00Z</dcterms:modified>
</cp:coreProperties>
</file>