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56" w:rsidRPr="00CB3FD5" w:rsidRDefault="008B6A56">
      <w:pPr>
        <w:pStyle w:val="BodyText"/>
        <w:widowControl/>
        <w:spacing w:after="150"/>
        <w:jc w:val="center"/>
      </w:pPr>
      <w:r w:rsidRPr="00CB3FD5">
        <w:br/>
      </w:r>
      <w:bookmarkStart w:id="0" w:name="metkadoc1"/>
      <w:bookmarkEnd w:id="0"/>
      <w:r w:rsidRPr="00CB3FD5">
        <w:rPr>
          <w:b/>
          <w:bCs/>
          <w:sz w:val="28"/>
          <w:szCs w:val="28"/>
        </w:rPr>
        <w:t>Современные методы лекарственной терапии язвенной болезни</w:t>
      </w:r>
    </w:p>
    <w:p w:rsidR="008B6A56" w:rsidRPr="00CB3FD5" w:rsidRDefault="008B6A56" w:rsidP="00BE6842">
      <w:pPr>
        <w:pStyle w:val="Heading11"/>
        <w:widowControl/>
        <w:spacing w:before="0" w:after="150"/>
        <w:jc w:val="center"/>
        <w:rPr>
          <w:sz w:val="28"/>
          <w:szCs w:val="28"/>
        </w:rPr>
      </w:pPr>
      <w:bookmarkStart w:id="1" w:name="metkadoc2"/>
      <w:bookmarkEnd w:id="1"/>
      <w:r w:rsidRPr="00CB3FD5">
        <w:rPr>
          <w:sz w:val="28"/>
          <w:szCs w:val="28"/>
        </w:rPr>
        <w:t>Терапия первой линии</w:t>
      </w:r>
    </w:p>
    <w:p w:rsidR="008B6A56" w:rsidRPr="00CB3FD5" w:rsidRDefault="008B6A56" w:rsidP="00BE6842">
      <w:pPr>
        <w:pStyle w:val="BodyText"/>
        <w:widowControl/>
        <w:spacing w:after="0"/>
        <w:jc w:val="both"/>
        <w:rPr>
          <w:sz w:val="28"/>
          <w:szCs w:val="28"/>
        </w:rPr>
      </w:pPr>
      <w:r w:rsidRPr="00CB3FD5">
        <w:rPr>
          <w:sz w:val="28"/>
          <w:szCs w:val="28"/>
        </w:rPr>
        <w:t>Базисный</w:t>
      </w:r>
      <w:r w:rsidRPr="00CB3FD5">
        <w:rPr>
          <w:sz w:val="28"/>
          <w:szCs w:val="28"/>
          <w:lang w:val="ru-RU"/>
        </w:rPr>
        <w:t xml:space="preserve"> антисекреторный</w:t>
      </w:r>
      <w:r w:rsidRPr="00CB3FD5">
        <w:rPr>
          <w:sz w:val="28"/>
          <w:szCs w:val="28"/>
        </w:rPr>
        <w:t xml:space="preserve"> препарат – блокатор протонной помпы (который при непереносимости можно заменить ранитидином или висмута субцитратом) в стандартной дозе 2 раза в день.</w:t>
      </w:r>
    </w:p>
    <w:p w:rsidR="008B6A56" w:rsidRPr="00CB3FD5" w:rsidRDefault="008B6A56" w:rsidP="00BE6842">
      <w:pPr>
        <w:pStyle w:val="BodyText"/>
        <w:widowControl/>
        <w:jc w:val="both"/>
        <w:rPr>
          <w:sz w:val="28"/>
          <w:szCs w:val="28"/>
        </w:rPr>
      </w:pPr>
      <w:r w:rsidRPr="00CB3FD5">
        <w:rPr>
          <w:sz w:val="28"/>
          <w:szCs w:val="28"/>
        </w:rPr>
        <w:t>Антибиотики – кларитромицин в дозе 500 мг 2 раза в день в сочетании с амоксициллином в дозе 1000 мг 2 раза в день или метронидазолом в дозе 500 мг 2 (3) раза в день.</w:t>
      </w:r>
    </w:p>
    <w:p w:rsidR="008B6A56" w:rsidRPr="00CB3FD5" w:rsidRDefault="008B6A56" w:rsidP="00BE6842">
      <w:pPr>
        <w:pStyle w:val="BodyText"/>
        <w:widowControl/>
        <w:jc w:val="both"/>
        <w:rPr>
          <w:sz w:val="28"/>
          <w:szCs w:val="28"/>
        </w:rPr>
      </w:pPr>
      <w:r w:rsidRPr="00CB3FD5">
        <w:rPr>
          <w:sz w:val="28"/>
          <w:szCs w:val="28"/>
        </w:rPr>
        <w:t>Таким образом, в схеме первой линии терапии используются всего 3 препарата, благодаря чему она получила название тройной. Тройная терапия применяется курсом не менее 7 дней.</w:t>
      </w:r>
    </w:p>
    <w:p w:rsidR="008B6A56" w:rsidRPr="00CB3FD5" w:rsidRDefault="008B6A56" w:rsidP="00BE6842">
      <w:pPr>
        <w:pStyle w:val="BodyText"/>
        <w:widowControl/>
        <w:jc w:val="both"/>
        <w:rPr>
          <w:sz w:val="28"/>
          <w:szCs w:val="28"/>
        </w:rPr>
      </w:pPr>
      <w:r w:rsidRPr="00CB3FD5">
        <w:rPr>
          <w:sz w:val="28"/>
          <w:szCs w:val="28"/>
        </w:rPr>
        <w:t>При планировании эрадикации с учетом возможной неудачи лучше использовать кларитромицин в сочетании с амоксициллином, чем с метронидазолом, так как последний предлагается в схеме второй линии.</w:t>
      </w:r>
    </w:p>
    <w:p w:rsidR="008B6A56" w:rsidRPr="00CB3FD5" w:rsidRDefault="008B6A56" w:rsidP="00BE6842">
      <w:pPr>
        <w:pStyle w:val="Heading11"/>
        <w:widowControl/>
        <w:spacing w:before="0" w:after="300"/>
        <w:ind w:right="225"/>
        <w:jc w:val="center"/>
        <w:rPr>
          <w:sz w:val="28"/>
          <w:szCs w:val="28"/>
        </w:rPr>
      </w:pPr>
      <w:bookmarkStart w:id="2" w:name="metkadoc3"/>
      <w:bookmarkEnd w:id="2"/>
      <w:r w:rsidRPr="00CB3FD5">
        <w:rPr>
          <w:sz w:val="28"/>
          <w:szCs w:val="28"/>
        </w:rPr>
        <w:t>Терапия второй линии</w:t>
      </w:r>
    </w:p>
    <w:p w:rsidR="008B6A56" w:rsidRPr="00CB3FD5" w:rsidRDefault="008B6A56" w:rsidP="00BE6842">
      <w:pPr>
        <w:pStyle w:val="BodyText"/>
        <w:widowControl/>
        <w:jc w:val="both"/>
        <w:rPr>
          <w:sz w:val="28"/>
          <w:szCs w:val="28"/>
        </w:rPr>
      </w:pPr>
      <w:r w:rsidRPr="00CB3FD5">
        <w:rPr>
          <w:sz w:val="28"/>
          <w:szCs w:val="28"/>
        </w:rPr>
        <w:t>Базисный антисекреторный препарат – блокатор протонной помпы в стандартной дозе 2 раза в день.</w:t>
      </w:r>
    </w:p>
    <w:p w:rsidR="008B6A56" w:rsidRPr="00CB3FD5" w:rsidRDefault="008B6A56" w:rsidP="00BE6842">
      <w:pPr>
        <w:pStyle w:val="BodyText"/>
        <w:widowControl/>
        <w:jc w:val="both"/>
        <w:rPr>
          <w:sz w:val="28"/>
          <w:szCs w:val="28"/>
        </w:rPr>
      </w:pPr>
      <w:r w:rsidRPr="00CB3FD5">
        <w:rPr>
          <w:sz w:val="28"/>
          <w:szCs w:val="28"/>
        </w:rPr>
        <w:t>Препарат висмута – висмута субсалицилат или висмута субцитрат (де-нол) в дозе 120 мг 4 раза в день или 240 мг 2 раза в день.</w:t>
      </w:r>
    </w:p>
    <w:p w:rsidR="008B6A56" w:rsidRPr="00CB3FD5" w:rsidRDefault="008B6A56" w:rsidP="00BE6842">
      <w:pPr>
        <w:pStyle w:val="BodyText"/>
        <w:widowControl/>
        <w:jc w:val="both"/>
        <w:rPr>
          <w:sz w:val="28"/>
          <w:szCs w:val="28"/>
        </w:rPr>
      </w:pPr>
      <w:r w:rsidRPr="00CB3FD5">
        <w:rPr>
          <w:sz w:val="28"/>
          <w:szCs w:val="28"/>
        </w:rPr>
        <w:t>Метронидазол 0,5 г 3 раза в день (1,5 г в сутки).</w:t>
      </w:r>
    </w:p>
    <w:p w:rsidR="008B6A56" w:rsidRPr="00CB3FD5" w:rsidRDefault="008B6A56" w:rsidP="00BE6842">
      <w:pPr>
        <w:pStyle w:val="BodyText"/>
        <w:widowControl/>
        <w:jc w:val="both"/>
        <w:rPr>
          <w:sz w:val="28"/>
          <w:szCs w:val="28"/>
        </w:rPr>
      </w:pPr>
      <w:r w:rsidRPr="00CB3FD5">
        <w:rPr>
          <w:sz w:val="28"/>
          <w:szCs w:val="28"/>
        </w:rPr>
        <w:t>Тетрациклин 0,5 г 4 раза в день (</w:t>
      </w:r>
      <w:smartTag w:uri="urn:schemas-microsoft-com:office:smarttags" w:element="metricconverter">
        <w:smartTagPr>
          <w:attr w:name="ProductID" w:val="2 г"/>
        </w:smartTagPr>
        <w:r w:rsidRPr="00CB3FD5">
          <w:rPr>
            <w:sz w:val="28"/>
            <w:szCs w:val="28"/>
          </w:rPr>
          <w:t>2 г</w:t>
        </w:r>
      </w:smartTag>
      <w:r w:rsidRPr="00CB3FD5">
        <w:rPr>
          <w:sz w:val="28"/>
          <w:szCs w:val="28"/>
        </w:rPr>
        <w:t xml:space="preserve"> в сутки).</w:t>
      </w:r>
    </w:p>
    <w:p w:rsidR="008B6A56" w:rsidRPr="00CB3FD5" w:rsidRDefault="008B6A56" w:rsidP="00BE6842">
      <w:pPr>
        <w:pStyle w:val="BodyText"/>
        <w:widowControl/>
        <w:spacing w:after="150"/>
        <w:jc w:val="both"/>
        <w:rPr>
          <w:sz w:val="28"/>
          <w:szCs w:val="28"/>
        </w:rPr>
      </w:pPr>
      <w:r w:rsidRPr="00CB3FD5">
        <w:rPr>
          <w:sz w:val="28"/>
          <w:szCs w:val="28"/>
        </w:rPr>
        <w:t xml:space="preserve">В схеме второй линии используются 4 препарата одновременно, поэтому она называется квадротерапия. Минимальный ее курс также составляет 7 дней. При наличии противопоказаний к препаратам висмута или непереносимости их исключают из схемы, и вторая линия тоже становится тройной терапией – блокатор протонной помпы, метронидазол и тетрациклин. При отсутствии эффекта от второго курса эрадикации подбор дальнейшего лечения определяется индивидуально для каждого пациента. </w:t>
      </w:r>
      <w:r w:rsidRPr="00CB3FD5">
        <w:rPr>
          <w:sz w:val="28"/>
          <w:szCs w:val="28"/>
        </w:rPr>
        <w:br/>
      </w:r>
    </w:p>
    <w:p w:rsidR="008B6A56" w:rsidRPr="00CB3FD5" w:rsidRDefault="008B6A56" w:rsidP="00BE6842">
      <w:pPr>
        <w:pStyle w:val="BodyText"/>
        <w:widowControl/>
        <w:spacing w:after="150"/>
        <w:jc w:val="both"/>
        <w:rPr>
          <w:sz w:val="28"/>
          <w:szCs w:val="28"/>
          <w:lang w:val="ru-RU"/>
        </w:rPr>
      </w:pPr>
      <w:r w:rsidRPr="00CB3FD5">
        <w:rPr>
          <w:sz w:val="28"/>
          <w:szCs w:val="28"/>
        </w:rPr>
        <w:t xml:space="preserve">Противорецидивная терапия показана и пациентам с осложненным течением язвенной болезни, например с перфорацией язвы в прошлом, а также в случаях, когда, как минимум, 2 попытки эрадикации </w:t>
      </w:r>
      <w:r w:rsidRPr="00CB3FD5">
        <w:rPr>
          <w:sz w:val="28"/>
          <w:szCs w:val="28"/>
          <w:lang w:val="ru-RU"/>
        </w:rPr>
        <w:t>х</w:t>
      </w:r>
      <w:r w:rsidRPr="00CB3FD5">
        <w:rPr>
          <w:sz w:val="28"/>
          <w:szCs w:val="28"/>
        </w:rPr>
        <w:t xml:space="preserve">еликобактер пилори потерпели неудачу. В качестве профилактики обострений применяются уменьшенные (половинные) дозы антисекреторных препаратов, то есть 10мг омепразола или рабепразола 1 раз в сутки, как правило, на ночь либо 150мг ранитидина также однократно на ночь. В результате частота обострений в течение первого года снижается до 15%. </w:t>
      </w:r>
    </w:p>
    <w:p w:rsidR="008B6A56" w:rsidRDefault="008B6A56" w:rsidP="00CB3FD5">
      <w:pPr>
        <w:widowControl/>
        <w:jc w:val="right"/>
        <w:rPr>
          <w:rFonts w:ascii="OpenSansRegular" w:hAnsi="OpenSansRegular"/>
          <w:color w:val="000000"/>
          <w:lang w:val="ru-RU"/>
        </w:rPr>
      </w:pPr>
      <w:r>
        <w:rPr>
          <w:rFonts w:ascii="OpenSansRegular" w:hAnsi="OpenSansRegular"/>
          <w:color w:val="000000"/>
        </w:rPr>
        <w:t>Врач</w:t>
      </w:r>
      <w:r>
        <w:rPr>
          <w:rFonts w:ascii="OpenSansRegular" w:hAnsi="OpenSansRegular"/>
          <w:color w:val="000000"/>
          <w:lang w:val="ru-RU"/>
        </w:rPr>
        <w:t>-</w:t>
      </w:r>
      <w:r w:rsidRPr="00B97B5E">
        <w:rPr>
          <w:rFonts w:ascii="OpenSansRegular" w:hAnsi="OpenSansRegular"/>
          <w:color w:val="000000"/>
        </w:rPr>
        <w:t xml:space="preserve">терапевт </w:t>
      </w:r>
      <w:r>
        <w:rPr>
          <w:rFonts w:ascii="OpenSansRegular" w:hAnsi="OpenSansRegular"/>
          <w:color w:val="000000"/>
          <w:lang w:val="ru-RU"/>
        </w:rPr>
        <w:t>участковый</w:t>
      </w:r>
    </w:p>
    <w:p w:rsidR="008B6A56" w:rsidRPr="00CB3FD5" w:rsidRDefault="008B6A56" w:rsidP="00CB3FD5">
      <w:pPr>
        <w:widowControl/>
        <w:jc w:val="right"/>
      </w:pPr>
      <w:r w:rsidRPr="00B97B5E">
        <w:t>Поух Е. Л.</w:t>
      </w:r>
    </w:p>
    <w:sectPr w:rsidR="008B6A56" w:rsidRPr="00CB3FD5" w:rsidSect="00491C5B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C5B"/>
    <w:rsid w:val="003075C1"/>
    <w:rsid w:val="00491C5B"/>
    <w:rsid w:val="008B6A56"/>
    <w:rsid w:val="00B97B5E"/>
    <w:rsid w:val="00BE6842"/>
    <w:rsid w:val="00CB3FD5"/>
    <w:rsid w:val="00D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5B"/>
    <w:pPr>
      <w:widowControl w:val="0"/>
    </w:pPr>
    <w:rPr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a"/>
    <w:next w:val="BodyText"/>
    <w:uiPriority w:val="99"/>
    <w:rsid w:val="00491C5B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customStyle="1" w:styleId="a0">
    <w:name w:val="Выделение жирным"/>
    <w:uiPriority w:val="99"/>
    <w:rsid w:val="00491C5B"/>
    <w:rPr>
      <w:b/>
    </w:rPr>
  </w:style>
  <w:style w:type="character" w:customStyle="1" w:styleId="a1">
    <w:name w:val="Символ нумерации"/>
    <w:uiPriority w:val="99"/>
    <w:rsid w:val="00491C5B"/>
  </w:style>
  <w:style w:type="character" w:customStyle="1" w:styleId="a2">
    <w:name w:val="Маркеры списка"/>
    <w:uiPriority w:val="99"/>
    <w:rsid w:val="00491C5B"/>
    <w:rPr>
      <w:rFonts w:ascii="OpenSymbol" w:eastAsia="Times New Roman" w:hAnsi="OpenSymbol"/>
    </w:rPr>
  </w:style>
  <w:style w:type="paragraph" w:customStyle="1" w:styleId="a">
    <w:name w:val="Заголовок"/>
    <w:basedOn w:val="Normal"/>
    <w:next w:val="BodyText"/>
    <w:uiPriority w:val="99"/>
    <w:rsid w:val="00491C5B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91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2FC0"/>
    <w:rPr>
      <w:kern w:val="2"/>
      <w:sz w:val="24"/>
      <w:szCs w:val="24"/>
      <w:lang w:val="de-DE" w:eastAsia="ja-JP" w:bidi="fa-IR"/>
    </w:rPr>
  </w:style>
  <w:style w:type="paragraph" w:styleId="List">
    <w:name w:val="List"/>
    <w:basedOn w:val="BodyText"/>
    <w:uiPriority w:val="99"/>
    <w:rsid w:val="00491C5B"/>
  </w:style>
  <w:style w:type="paragraph" w:customStyle="1" w:styleId="Caption1">
    <w:name w:val="Caption1"/>
    <w:basedOn w:val="Normal"/>
    <w:uiPriority w:val="99"/>
    <w:rsid w:val="00491C5B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491C5B"/>
    <w:pPr>
      <w:suppressLineNumbers/>
    </w:pPr>
  </w:style>
  <w:style w:type="paragraph" w:customStyle="1" w:styleId="a3">
    <w:name w:val="Содержимое таблицы"/>
    <w:basedOn w:val="Normal"/>
    <w:uiPriority w:val="99"/>
    <w:rsid w:val="00491C5B"/>
    <w:pPr>
      <w:suppressLineNumbers/>
    </w:pPr>
  </w:style>
  <w:style w:type="paragraph" w:customStyle="1" w:styleId="a4">
    <w:name w:val="Заголовок таблицы"/>
    <w:basedOn w:val="a3"/>
    <w:uiPriority w:val="99"/>
    <w:rsid w:val="00491C5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322</Words>
  <Characters>1839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DVT</cp:lastModifiedBy>
  <cp:revision>6</cp:revision>
  <cp:lastPrinted>2018-01-12T13:19:00Z</cp:lastPrinted>
  <dcterms:created xsi:type="dcterms:W3CDTF">2009-04-16T11:32:00Z</dcterms:created>
  <dcterms:modified xsi:type="dcterms:W3CDTF">2018-12-25T10:04:00Z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