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47" w:rsidRDefault="00AB2347" w:rsidP="009F42A9">
      <w:pPr>
        <w:shd w:val="clear" w:color="auto" w:fill="FFFFFF"/>
        <w:outlineLvl w:val="0"/>
        <w:rPr>
          <w:rFonts w:asciiTheme="majorHAnsi" w:eastAsia="Times New Roman" w:hAnsiTheme="majorHAnsi" w:cs="Times New Roman"/>
          <w:color w:val="000000"/>
          <w:kern w:val="36"/>
          <w:lang w:eastAsia="ru-RU"/>
        </w:rPr>
      </w:pPr>
      <w:r w:rsidRPr="009F42A9">
        <w:rPr>
          <w:rFonts w:asciiTheme="majorHAnsi" w:eastAsia="Times New Roman" w:hAnsiTheme="majorHAnsi" w:cs="Times New Roman"/>
          <w:color w:val="000000"/>
          <w:kern w:val="36"/>
          <w:lang w:eastAsia="ru-RU"/>
        </w:rPr>
        <w:t>Охрана труда - основные понятия и разъяснения</w:t>
      </w:r>
    </w:p>
    <w:p w:rsidR="009F42A9" w:rsidRPr="009F42A9" w:rsidRDefault="009F42A9" w:rsidP="009F42A9">
      <w:pPr>
        <w:shd w:val="clear" w:color="auto" w:fill="FFFFFF"/>
        <w:outlineLvl w:val="0"/>
        <w:rPr>
          <w:rFonts w:asciiTheme="majorHAnsi" w:eastAsia="Times New Roman" w:hAnsiTheme="majorHAnsi" w:cs="Times New Roman"/>
          <w:color w:val="000000"/>
          <w:kern w:val="36"/>
          <w:lang w:eastAsia="ru-RU"/>
        </w:rPr>
      </w:pPr>
    </w:p>
    <w:p w:rsidR="00AB2347" w:rsidRPr="009F42A9" w:rsidRDefault="00AB2347" w:rsidP="009F42A9">
      <w:pPr>
        <w:shd w:val="clear" w:color="auto" w:fill="FFFFFF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b/>
          <w:bCs/>
          <w:color w:val="333333"/>
          <w:lang w:eastAsia="ru-RU"/>
        </w:rPr>
        <w:t>Охрана труда</w:t>
      </w:r>
    </w:p>
    <w:p w:rsidR="00AB2347" w:rsidRPr="009F42A9" w:rsidRDefault="00AB2347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b/>
          <w:bCs/>
          <w:color w:val="333333"/>
          <w:lang w:eastAsia="ru-RU"/>
        </w:rPr>
        <w:t> 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Охрана труда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мероприятия, образующие механизм реализации конституционного права граждан на труд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атья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37 Конституции Р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оссийской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Ф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 в условиях, отвечающих требованиям безопасности и гигиены.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Создание и применение таковых означает переход от низкоэффективного метода реагирования на многочисленные случаи производственного травматизма и профессиональных заболеваний к методу современного устранения их причин - нейтрализации и предотвращению профессиональных рисков, т.е. к управлению профессиональными рисками.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В целях создания механизма управления профессиональными рисками в последние годы разработано значительное количество нормативных правовых актов: утверждены новые правила аттестации рабочих мест по условиям труда, прохождения работниками обязательных медицинских осмотров, аккредитации организаций, оказывающих услуги в области охраны труда и др.</w:t>
      </w:r>
    </w:p>
    <w:p w:rsidR="00AB2347" w:rsidRPr="009F42A9" w:rsidRDefault="00AB2347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 </w:t>
      </w:r>
    </w:p>
    <w:p w:rsidR="00AB2347" w:rsidRPr="009F42A9" w:rsidRDefault="00AB2347" w:rsidP="009F42A9">
      <w:pPr>
        <w:shd w:val="clear" w:color="auto" w:fill="FFFFFF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b/>
          <w:bCs/>
          <w:color w:val="333333"/>
          <w:lang w:eastAsia="ru-RU"/>
        </w:rPr>
        <w:t>Основные понятия, используемые в законодательстве</w:t>
      </w:r>
    </w:p>
    <w:p w:rsidR="00AB2347" w:rsidRPr="009F42A9" w:rsidRDefault="00AB2347" w:rsidP="009F42A9">
      <w:pPr>
        <w:shd w:val="clear" w:color="auto" w:fill="FFFFFF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b/>
          <w:bCs/>
          <w:color w:val="333333"/>
          <w:lang w:eastAsia="ru-RU"/>
        </w:rPr>
        <w:t>Российской Федерации об охране труда</w:t>
      </w:r>
    </w:p>
    <w:p w:rsidR="00AB2347" w:rsidRPr="009F42A9" w:rsidRDefault="00AB2347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 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Правовые основы регулирования отношений в области охраны труда между работодателями и работниками определены ст</w:t>
      </w: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атьей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 37 Конституции 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: каждый имеет право на труд в условиях, отвечающих требованиям безопасности и гигиены. Нормы и правила по охране труда содержатся в разделе X Т</w:t>
      </w: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рудового кодекса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«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Охрана труда</w:t>
      </w:r>
      <w:r>
        <w:rPr>
          <w:rFonts w:asciiTheme="majorHAnsi" w:eastAsia="Times New Roman" w:hAnsiTheme="majorHAnsi" w:cs="Times New Roman"/>
          <w:color w:val="333333"/>
          <w:lang w:eastAsia="ru-RU"/>
        </w:rPr>
        <w:t>»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. Нормы и правила по охране труда содержатся также в других федеральных законах и иных нормативных правовых актах. При этом конкретные требования соблюдения охраны труда регламентируются различного рода нормативными актами - ГОСТами, санитарными и строительными правилами, другими нормативными документами, утверждаемыми уполномоченными на то органами государственной власти.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Охрана труда охватывает практически все отношения между работодателем и работником вплоть до оснащения его рабочего места, продолжительности рабочего дня, перерывов для отдыха, отпусков, обеспечения специальной одеждой и обувью, профилактическим питанием и т.д. и т.п.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Для целей законодательства об охране труда используются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атья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209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 следующие основные понятия: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Охрана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 xml:space="preserve">Условия труда 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Вредный производственный фактор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Опасный производственный фактор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proofErr w:type="gramStart"/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Безопасные условия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Рабочее место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Средства индивидуальной и коллективной защиты работников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lastRenderedPageBreak/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Система управления охраной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Производственная деятельность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совокупность действий работников с применением сре</w:t>
      </w:r>
      <w:proofErr w:type="gramStart"/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дств тр</w:t>
      </w:r>
      <w:proofErr w:type="gramEnd"/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Требования охраны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Государственная экспертиза условий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Стандарты безопасности труда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9F42A9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Профессиональный риск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</w:t>
      </w:r>
      <w:r>
        <w:rPr>
          <w:rFonts w:asciiTheme="majorHAnsi" w:eastAsia="Times New Roman" w:hAnsiTheme="majorHAnsi" w:cs="Times New Roman"/>
          <w:color w:val="333333"/>
          <w:lang w:eastAsia="ru-RU"/>
        </w:rPr>
        <w:t>занностей по трудовому договору.</w:t>
      </w:r>
    </w:p>
    <w:p w:rsidR="00AB2347" w:rsidRPr="009F42A9" w:rsidRDefault="009F42A9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- </w:t>
      </w:r>
      <w:r w:rsidRPr="009F42A9">
        <w:rPr>
          <w:rFonts w:asciiTheme="majorHAnsi" w:eastAsia="Times New Roman" w:hAnsiTheme="majorHAnsi" w:cs="Times New Roman"/>
          <w:b/>
          <w:color w:val="333333"/>
          <w:lang w:eastAsia="ru-RU"/>
        </w:rPr>
        <w:t>Управление профессиональными рисками</w:t>
      </w: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Унификация применяемых в </w:t>
      </w:r>
      <w:r>
        <w:rPr>
          <w:rFonts w:asciiTheme="majorHAnsi" w:eastAsia="Times New Roman" w:hAnsiTheme="majorHAnsi" w:cs="Times New Roman"/>
          <w:color w:val="333333"/>
          <w:lang w:eastAsia="ru-RU"/>
        </w:rPr>
        <w:t>Трудовом кодексе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основных понятий является непременным условием их правильного и единообразного применения как работодателями и работниками, так и органами государственного управления, судами и т.д. Вместе с тем, что не менее важно, унификация понятий является условием разработки и единообразного применения государственных нормативных требований охраны труда.</w:t>
      </w:r>
    </w:p>
    <w:p w:rsidR="00AB2347" w:rsidRPr="009F42A9" w:rsidRDefault="00AB2347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 </w:t>
      </w:r>
    </w:p>
    <w:p w:rsidR="00AB2347" w:rsidRPr="009F42A9" w:rsidRDefault="00AB2347" w:rsidP="009F42A9">
      <w:pPr>
        <w:shd w:val="clear" w:color="auto" w:fill="FFFFFF"/>
        <w:jc w:val="center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b/>
          <w:bCs/>
          <w:color w:val="333333"/>
          <w:lang w:eastAsia="ru-RU"/>
        </w:rPr>
        <w:t>Государственная политика в области охраны труда</w:t>
      </w:r>
    </w:p>
    <w:p w:rsidR="00AB2347" w:rsidRPr="009F42A9" w:rsidRDefault="00AB2347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 w:rsidRPr="009F42A9">
        <w:rPr>
          <w:rFonts w:asciiTheme="majorHAnsi" w:eastAsia="Times New Roman" w:hAnsiTheme="majorHAnsi" w:cs="Times New Roman"/>
          <w:color w:val="333333"/>
          <w:lang w:eastAsia="ru-RU"/>
        </w:rPr>
        <w:t> 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Любое законодательство может быть достаточно эффективным, если первоначально будут четко определены цель, на достижение которой оно направлено, и стоящие перед обществом задачи, решение которых может обеспечить достижение этой цели.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Цель, стоящая перед законодательством в области охраны труда направлена на создание условий труда, соответствующих требованиям сохранения жизни и здоровья работников в процессе их трудовой деятельности.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Для того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,</w:t>
      </w:r>
      <w:proofErr w:type="gramEnd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чтобы создать такой механизм, было необходимо выработать государственную политику (или хотя бы ее основные направления, как это предусмотрено 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атьей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210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 действий в области охраны труда и уполномочить соответствующие государственные и иные органы реализовать эту политику. В указанной статье приводится 20 основных направлений государственной политики в области охраны труда работников: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обеспечение приоритета сохранения жизни и здоровья работников;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принятие и реализация федеральных законов и иных нормативных правовых актов Российской Федерации, законов и иных нормативных правовых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государственное управление охраной труда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атья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216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федеральный государственный надзор за соблюдением трудового законодательства и иных нормативных правовых актов, содержащих нормы трудового права, включающий в себя проведение проверок соблюдения государственных нормативных требований охраны труда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глава 57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государственная экспертиза условий труда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атья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216.1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</w:t>
      </w:r>
      <w:r w:rsidRPr="007F24BE">
        <w:rPr>
          <w:rFonts w:asciiTheme="majorHAnsi" w:eastAsia="Times New Roman" w:hAnsiTheme="majorHAnsi" w:cs="Times New Roman"/>
          <w:color w:val="333333"/>
          <w:lang w:eastAsia="ru-RU"/>
        </w:rPr>
        <w:t xml:space="preserve">установление </w:t>
      </w:r>
      <w:proofErr w:type="gramStart"/>
      <w:r w:rsidRPr="007F24BE">
        <w:rPr>
          <w:rFonts w:asciiTheme="majorHAnsi" w:eastAsia="Times New Roman" w:hAnsiTheme="majorHAnsi" w:cs="Times New Roman"/>
          <w:color w:val="333333"/>
          <w:lang w:eastAsia="ru-RU"/>
        </w:rPr>
        <w:t>порядка проведения специальной оценки условий труда</w:t>
      </w:r>
      <w:proofErr w:type="gramEnd"/>
      <w:r w:rsidRPr="007F24BE">
        <w:rPr>
          <w:rFonts w:asciiTheme="majorHAnsi" w:eastAsia="Times New Roman" w:hAnsiTheme="majorHAnsi" w:cs="Times New Roman"/>
          <w:color w:val="333333"/>
          <w:lang w:eastAsia="ru-RU"/>
        </w:rPr>
        <w:t xml:space="preserve"> и экспертизы качества проведения специальной оценки условий труда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lastRenderedPageBreak/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содействие общественному 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контролю за</w:t>
      </w:r>
      <w:proofErr w:type="gramEnd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соблюдением прав и законных интересов работников в области охраны труда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атья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370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профилактика несчастных случаев и повреждения здоровья работников;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расследование и учет несчастных случаев на производстве и профессиональных заболеваний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атьи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227-231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</w:t>
      </w:r>
      <w:r w:rsidRPr="007F24BE">
        <w:rPr>
          <w:rFonts w:asciiTheme="majorHAnsi" w:eastAsia="Times New Roman" w:hAnsiTheme="majorHAnsi" w:cs="Times New Roman"/>
          <w:color w:val="333333"/>
          <w:lang w:eastAsia="ru-RU"/>
        </w:rPr>
        <w:t>установление гарантий и компенсаций за работу с вредными и (или) опасными условиями труда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</w:t>
      </w:r>
      <w:r w:rsidRPr="007F24BE">
        <w:rPr>
          <w:rFonts w:asciiTheme="majorHAnsi" w:eastAsia="Times New Roman" w:hAnsiTheme="majorHAnsi" w:cs="Times New Roman"/>
          <w:color w:val="333333"/>
          <w:lang w:eastAsia="ru-RU"/>
        </w:rPr>
        <w:t>координация деятельности в области охраны труда, охраны окружающей среды и других видов экономической и социальной деятельности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распространение передового отечественного и зарубежного опыта работы по улучшению условий и охраны труда;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участие государства в финансировании мероприятий по охране труда;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подготовка специалистов по охране труда и повышение их квалификации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ст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атья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225 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обеспечение функционирования единой информационной системы охраны труда;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международное сотрудничество в области охраны труда;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 (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с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татьи </w:t>
      </w:r>
      <w:r w:rsidR="00AB2347"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> 221, 223</w:t>
      </w:r>
      <w:r w:rsidRPr="007F24BE">
        <w:rPr>
          <w:rFonts w:asciiTheme="majorHAnsi" w:eastAsia="Times New Roman" w:hAnsiTheme="majorHAnsi" w:cs="Times New Roman"/>
          <w:i/>
          <w:color w:val="333333"/>
          <w:lang w:eastAsia="ru-RU"/>
        </w:rPr>
        <w:t xml:space="preserve"> Трудового кодекса Российской Федерации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).</w:t>
      </w:r>
    </w:p>
    <w:p w:rsidR="00AB2347" w:rsidRPr="009F42A9" w:rsidRDefault="007F24B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Статьей 210 </w:t>
      </w:r>
      <w:r w:rsidR="00BC62AE">
        <w:rPr>
          <w:rFonts w:asciiTheme="majorHAnsi" w:eastAsia="Times New Roman" w:hAnsiTheme="majorHAnsi" w:cs="Times New Roman"/>
          <w:color w:val="333333"/>
          <w:lang w:eastAsia="ru-RU"/>
        </w:rPr>
        <w:t xml:space="preserve"> </w:t>
      </w:r>
      <w:r w:rsidR="00BC62AE" w:rsidRPr="00BC62AE">
        <w:rPr>
          <w:rFonts w:asciiTheme="majorHAnsi" w:eastAsia="Times New Roman" w:hAnsiTheme="majorHAnsi" w:cs="Times New Roman"/>
          <w:color w:val="333333"/>
          <w:lang w:eastAsia="ru-RU"/>
        </w:rPr>
        <w:t xml:space="preserve">Трудового кодекса Российской Федерации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установлено, что реализация </w:t>
      </w:r>
      <w:r w:rsidR="00BC62AE" w:rsidRPr="00BC62AE">
        <w:rPr>
          <w:rFonts w:asciiTheme="majorHAnsi" w:eastAsia="Times New Roman" w:hAnsiTheme="majorHAnsi" w:cs="Times New Roman"/>
          <w:color w:val="333333"/>
          <w:lang w:eastAsia="ru-RU"/>
        </w:rPr>
        <w:t>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.</w:t>
      </w:r>
      <w:proofErr w:type="gramEnd"/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Государство осуществляет управление системой охраны труда путем проведения следующих мероприятий:</w:t>
      </w:r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нормативно-правового регулирования организации и проведения работы по охране труда - принимает и реализует федеральные законы и иные нормативные правовые акты Российской Федерации, законы и иные нормативные правовые акты субъектов Российской Федерации в области охраны труда, а также федеральные целевые, ведомственные целевые и территориальные целевые программы улучшения условий и охраны труда;</w:t>
      </w:r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введения государственного надзора и 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контроля за</w:t>
      </w:r>
      <w:proofErr w:type="gramEnd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соблюдением государственных нормативных требований охраны труда;</w:t>
      </w:r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- введения государственной экспертизы условий труда;</w:t>
      </w:r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установления 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порядка проведения </w:t>
      </w:r>
      <w:r>
        <w:rPr>
          <w:rFonts w:asciiTheme="majorHAnsi" w:eastAsia="Times New Roman" w:hAnsiTheme="majorHAnsi" w:cs="Times New Roman"/>
          <w:color w:val="333333"/>
          <w:lang w:eastAsia="ru-RU"/>
        </w:rPr>
        <w:t>специальной оценки условий труда</w:t>
      </w:r>
      <w:proofErr w:type="gramEnd"/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и порядка подтверждения соответствия организации работ по охране труда государственным нормативным требованиям охраны труда;</w:t>
      </w:r>
    </w:p>
    <w:p w:rsidR="00AB2347" w:rsidRPr="009F42A9" w:rsidRDefault="00BC62AE" w:rsidP="009F42A9">
      <w:pPr>
        <w:shd w:val="clear" w:color="auto" w:fill="FFFFFF"/>
        <w:jc w:val="both"/>
        <w:rPr>
          <w:rFonts w:asciiTheme="majorHAnsi" w:eastAsia="Times New Roman" w:hAnsiTheme="majorHAnsi" w:cs="Times New Roman"/>
          <w:color w:val="333333"/>
          <w:lang w:eastAsia="ru-RU"/>
        </w:rPr>
      </w:pPr>
      <w:r>
        <w:rPr>
          <w:rFonts w:asciiTheme="majorHAnsi" w:eastAsia="Times New Roman" w:hAnsiTheme="majorHAnsi" w:cs="Times New Roman"/>
          <w:color w:val="333333"/>
          <w:lang w:eastAsia="ru-RU"/>
        </w:rPr>
        <w:t xml:space="preserve">     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- содействия общественному </w:t>
      </w:r>
      <w:proofErr w:type="gramStart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контролю за</w:t>
      </w:r>
      <w:proofErr w:type="gramEnd"/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 xml:space="preserve"> соблюдением прав и законных интересов работников в области охраны труд</w:t>
      </w:r>
      <w:r>
        <w:rPr>
          <w:rFonts w:asciiTheme="majorHAnsi" w:eastAsia="Times New Roman" w:hAnsiTheme="majorHAnsi" w:cs="Times New Roman"/>
          <w:color w:val="333333"/>
          <w:lang w:eastAsia="ru-RU"/>
        </w:rPr>
        <w:t>а</w:t>
      </w:r>
      <w:r w:rsidR="00AB2347" w:rsidRPr="009F42A9">
        <w:rPr>
          <w:rFonts w:asciiTheme="majorHAnsi" w:eastAsia="Times New Roman" w:hAnsiTheme="majorHAnsi" w:cs="Times New Roman"/>
          <w:color w:val="333333"/>
          <w:lang w:eastAsia="ru-RU"/>
        </w:rPr>
        <w:t>.</w:t>
      </w:r>
    </w:p>
    <w:p w:rsidR="000E21FD" w:rsidRPr="009F42A9" w:rsidRDefault="000E21FD" w:rsidP="009F42A9">
      <w:pPr>
        <w:rPr>
          <w:rFonts w:asciiTheme="majorHAnsi" w:hAnsiTheme="majorHAnsi"/>
        </w:rPr>
      </w:pPr>
      <w:bookmarkStart w:id="0" w:name="_GoBack"/>
      <w:bookmarkEnd w:id="0"/>
    </w:p>
    <w:sectPr w:rsidR="000E21FD" w:rsidRPr="009F42A9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7"/>
    <w:rsid w:val="000E21FD"/>
    <w:rsid w:val="001551AB"/>
    <w:rsid w:val="00303577"/>
    <w:rsid w:val="00412735"/>
    <w:rsid w:val="007F24BE"/>
    <w:rsid w:val="00877ED5"/>
    <w:rsid w:val="009F42A9"/>
    <w:rsid w:val="00AB2347"/>
    <w:rsid w:val="00AF418C"/>
    <w:rsid w:val="00BC62AE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2019-04-02T13:13:00Z</dcterms:created>
  <dcterms:modified xsi:type="dcterms:W3CDTF">2019-04-04T09:34:00Z</dcterms:modified>
</cp:coreProperties>
</file>