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C5" w:rsidRDefault="00311DC5" w:rsidP="00A44E33">
      <w:pPr>
        <w:jc w:val="center"/>
        <w:rPr>
          <w:rFonts w:ascii="Times New Roman" w:hAnsi="Times New Roman"/>
          <w:b/>
          <w:sz w:val="28"/>
          <w:szCs w:val="28"/>
        </w:rPr>
      </w:pPr>
      <w:r w:rsidRPr="00A44E33">
        <w:rPr>
          <w:rFonts w:ascii="Times New Roman" w:hAnsi="Times New Roman"/>
          <w:b/>
          <w:sz w:val="28"/>
          <w:szCs w:val="28"/>
        </w:rPr>
        <w:t>«Биохимический анализ крови. Что он показывает и подготовка к нему»</w:t>
      </w:r>
    </w:p>
    <w:p w:rsidR="00311DC5" w:rsidRPr="00AE639F" w:rsidRDefault="00311DC5" w:rsidP="00A44E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E639F">
        <w:rPr>
          <w:rFonts w:ascii="Times New Roman" w:hAnsi="Times New Roman"/>
          <w:b/>
          <w:sz w:val="24"/>
          <w:szCs w:val="24"/>
        </w:rPr>
        <w:t>Детское поликлиническое отделение №12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639F">
        <w:rPr>
          <w:rFonts w:ascii="Times New Roman" w:hAnsi="Times New Roman"/>
          <w:b/>
          <w:sz w:val="24"/>
          <w:szCs w:val="24"/>
        </w:rPr>
        <w:t xml:space="preserve">СПб ГБУЗ </w:t>
      </w:r>
      <w:r>
        <w:rPr>
          <w:rFonts w:ascii="Times New Roman" w:hAnsi="Times New Roman"/>
          <w:b/>
          <w:sz w:val="24"/>
          <w:szCs w:val="24"/>
        </w:rPr>
        <w:t>ГП</w:t>
      </w:r>
      <w:r w:rsidRPr="00AE639F">
        <w:rPr>
          <w:rFonts w:ascii="Times New Roman" w:hAnsi="Times New Roman"/>
          <w:b/>
          <w:sz w:val="24"/>
          <w:szCs w:val="24"/>
        </w:rPr>
        <w:t xml:space="preserve"> №37</w:t>
      </w:r>
    </w:p>
    <w:p w:rsidR="00311DC5" w:rsidRDefault="00311DC5" w:rsidP="00A44E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1DC5" w:rsidRPr="00AF1148" w:rsidRDefault="00311DC5" w:rsidP="00AE639F">
      <w:pPr>
        <w:jc w:val="both"/>
        <w:rPr>
          <w:rFonts w:ascii="Times New Roman" w:hAnsi="Times New Roman"/>
          <w:sz w:val="24"/>
          <w:szCs w:val="24"/>
        </w:rPr>
      </w:pPr>
      <w:hyperlink r:id="rId5" w:tgtFrame="_blank" w:history="1">
        <w:r w:rsidRPr="00AF1148">
          <w:rPr>
            <w:rStyle w:val="Hyperlink"/>
            <w:rFonts w:ascii="Times New Roman" w:hAnsi="Times New Roman"/>
            <w:color w:val="auto"/>
            <w:sz w:val="24"/>
            <w:szCs w:val="24"/>
          </w:rPr>
          <w:t>Биохимический анализ крови</w:t>
        </w:r>
      </w:hyperlink>
      <w:r w:rsidRPr="00AF1148">
        <w:rPr>
          <w:rFonts w:ascii="Times New Roman" w:hAnsi="Times New Roman"/>
          <w:sz w:val="24"/>
          <w:szCs w:val="24"/>
        </w:rPr>
        <w:t xml:space="preserve"> считается одним из наиболее доступных и результативных методов диагностики состояния организма. Этот анализ показывает работу всех органов и систем, назначается при большинстве заболеваний для уточнения диагноза или назначения дальнейшего обследования, а также в качестве профилактического обследования. </w:t>
      </w:r>
    </w:p>
    <w:p w:rsidR="00311DC5" w:rsidRPr="00AF1148" w:rsidRDefault="00311DC5" w:rsidP="00AE639F">
      <w:pPr>
        <w:pStyle w:val="Heading2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48">
        <w:rPr>
          <w:rFonts w:ascii="Times New Roman" w:hAnsi="Times New Roman" w:cs="Times New Roman"/>
          <w:b/>
          <w:bCs/>
          <w:sz w:val="24"/>
          <w:szCs w:val="24"/>
        </w:rPr>
        <w:t>Подготовка и процедура биохимии крови.</w:t>
      </w:r>
    </w:p>
    <w:p w:rsidR="00311DC5" w:rsidRPr="00AF1148" w:rsidRDefault="00311DC5" w:rsidP="00AE639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F1148">
        <w:rPr>
          <w:rFonts w:ascii="Times New Roman" w:hAnsi="Times New Roman"/>
          <w:sz w:val="24"/>
          <w:szCs w:val="24"/>
        </w:rPr>
        <w:t xml:space="preserve">Процедура сдачи </w:t>
      </w:r>
      <w:hyperlink r:id="rId6" w:tgtFrame="_blank" w:history="1">
        <w:r w:rsidRPr="00AF1148">
          <w:rPr>
            <w:rStyle w:val="Hyperlink"/>
            <w:rFonts w:ascii="Times New Roman" w:hAnsi="Times New Roman"/>
            <w:color w:val="auto"/>
            <w:sz w:val="24"/>
            <w:szCs w:val="24"/>
          </w:rPr>
          <w:t>биохимии крови</w:t>
        </w:r>
      </w:hyperlink>
      <w:r w:rsidRPr="00AF1148">
        <w:rPr>
          <w:rFonts w:ascii="Times New Roman" w:hAnsi="Times New Roman"/>
          <w:sz w:val="24"/>
          <w:szCs w:val="24"/>
        </w:rPr>
        <w:t xml:space="preserve"> знакома каждому. Чтобы сдать анализ, нужно прийти на голодный желудок в лабораторию в утренние часы и сдать венозную кровь. Медсестра перетягивает предплечье жгутом и с помощью иглы наполняет пробирки венозной кровью.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148">
        <w:rPr>
          <w:rFonts w:ascii="Times New Roman" w:hAnsi="Times New Roman"/>
          <w:sz w:val="24"/>
          <w:szCs w:val="24"/>
        </w:rPr>
        <w:t>От пациента процедура сдачи крови мало зависит, но он может правильно подготовиться к процедуре, чтобы результат получился достоверным, и кровь не свернулась раньше времени.</w:t>
      </w:r>
    </w:p>
    <w:p w:rsidR="00311DC5" w:rsidRPr="00AF1148" w:rsidRDefault="00311DC5" w:rsidP="00AE63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39F">
        <w:rPr>
          <w:rFonts w:ascii="Times New Roman" w:hAnsi="Times New Roman"/>
          <w:sz w:val="24"/>
          <w:szCs w:val="24"/>
        </w:rPr>
        <w:t>Подготовка</w:t>
      </w:r>
      <w:r w:rsidRPr="00AF1148">
        <w:rPr>
          <w:rFonts w:ascii="Times New Roman" w:hAnsi="Times New Roman"/>
          <w:sz w:val="24"/>
          <w:szCs w:val="24"/>
        </w:rPr>
        <w:t xml:space="preserve"> к биохимическому анализу крови стандартная и включает обычный набор рекомендаций:</w:t>
      </w:r>
    </w:p>
    <w:p w:rsidR="00311DC5" w:rsidRPr="00AF1148" w:rsidRDefault="00311DC5" w:rsidP="00AE63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AF1148">
        <w:rPr>
          <w:rFonts w:ascii="Times New Roman" w:hAnsi="Times New Roman"/>
          <w:sz w:val="24"/>
          <w:szCs w:val="24"/>
        </w:rPr>
        <w:t xml:space="preserve">Процедура проводится натощак. Не всегда кровь сдается рано утром. Если анализ требуется срочно, ее можно сдать и в другое время суток, но важно, чтобы с момента приема пищи прошло не менее 6-8 ч. Нежелательны никакие перекусы, чай, кофе. Можно лишь попить чистой несладкой воды без газа. </w:t>
      </w:r>
    </w:p>
    <w:p w:rsidR="00311DC5" w:rsidRPr="00AF1148" w:rsidRDefault="00311DC5" w:rsidP="00AE63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AF1148">
        <w:rPr>
          <w:rFonts w:ascii="Times New Roman" w:hAnsi="Times New Roman"/>
          <w:sz w:val="24"/>
          <w:szCs w:val="24"/>
        </w:rPr>
        <w:t>Если важно узнать точное содержание сахара в крови, то нежелательно даже чистить зубы зубной пастой с утра и пользоваться ополаскивателями для полости рта.</w:t>
      </w:r>
    </w:p>
    <w:p w:rsidR="00311DC5" w:rsidRPr="00AF1148" w:rsidRDefault="00311DC5" w:rsidP="00AE63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AF1148">
        <w:rPr>
          <w:rFonts w:ascii="Times New Roman" w:hAnsi="Times New Roman"/>
          <w:sz w:val="24"/>
          <w:szCs w:val="24"/>
        </w:rPr>
        <w:t>Кровь сдается до других процедур. Если на этот же день назначены прочие процедуры (</w:t>
      </w:r>
      <w:hyperlink r:id="rId7" w:tgtFrame="_blank" w:history="1">
        <w:r w:rsidRPr="00AF1148">
          <w:rPr>
            <w:rStyle w:val="Hyperlink"/>
            <w:rFonts w:ascii="Times New Roman" w:hAnsi="Times New Roman"/>
            <w:color w:val="auto"/>
            <w:sz w:val="24"/>
            <w:szCs w:val="24"/>
          </w:rPr>
          <w:t>МРТ</w:t>
        </w:r>
      </w:hyperlink>
      <w:r w:rsidRPr="00AF1148">
        <w:rPr>
          <w:rFonts w:ascii="Times New Roman" w:hAnsi="Times New Roman"/>
          <w:sz w:val="24"/>
          <w:szCs w:val="24"/>
        </w:rPr>
        <w:t xml:space="preserve">, </w:t>
      </w:r>
      <w:hyperlink r:id="rId8" w:tgtFrame="_blank" w:history="1">
        <w:r w:rsidRPr="00AF1148">
          <w:rPr>
            <w:rStyle w:val="Hyperlink"/>
            <w:rFonts w:ascii="Times New Roman" w:hAnsi="Times New Roman"/>
            <w:color w:val="auto"/>
            <w:sz w:val="24"/>
            <w:szCs w:val="24"/>
          </w:rPr>
          <w:t>рентген</w:t>
        </w:r>
      </w:hyperlink>
      <w:r w:rsidRPr="00AF1148">
        <w:rPr>
          <w:rFonts w:ascii="Times New Roman" w:hAnsi="Times New Roman"/>
          <w:sz w:val="24"/>
          <w:szCs w:val="24"/>
        </w:rPr>
        <w:t>, капельницы, уколы), сначала сдается кровь, а затем уже все остальное.</w:t>
      </w:r>
    </w:p>
    <w:p w:rsidR="00311DC5" w:rsidRPr="00AF1148" w:rsidRDefault="00311DC5" w:rsidP="00AE63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AF1148">
        <w:rPr>
          <w:rFonts w:ascii="Times New Roman" w:hAnsi="Times New Roman"/>
          <w:sz w:val="24"/>
          <w:szCs w:val="24"/>
        </w:rPr>
        <w:t xml:space="preserve">Нежелательно перегружать желудок накануне. Для достоверности показателей </w:t>
      </w:r>
      <w:hyperlink r:id="rId9" w:tgtFrame="_blank" w:history="1">
        <w:r w:rsidRPr="00AF1148">
          <w:rPr>
            <w:rStyle w:val="Hyperlink"/>
            <w:rFonts w:ascii="Times New Roman" w:hAnsi="Times New Roman"/>
            <w:color w:val="auto"/>
            <w:sz w:val="24"/>
            <w:szCs w:val="24"/>
          </w:rPr>
          <w:t>печени</w:t>
        </w:r>
      </w:hyperlink>
      <w:r w:rsidRPr="00AF1148">
        <w:rPr>
          <w:rFonts w:ascii="Times New Roman" w:hAnsi="Times New Roman"/>
          <w:sz w:val="24"/>
          <w:szCs w:val="24"/>
        </w:rPr>
        <w:t xml:space="preserve">, желчного пузыря, </w:t>
      </w:r>
      <w:hyperlink r:id="rId10" w:tgtFrame="_blank" w:history="1">
        <w:r w:rsidRPr="00AF1148">
          <w:rPr>
            <w:rStyle w:val="Hyperlink"/>
            <w:rFonts w:ascii="Times New Roman" w:hAnsi="Times New Roman"/>
            <w:color w:val="auto"/>
            <w:sz w:val="24"/>
            <w:szCs w:val="24"/>
          </w:rPr>
          <w:t>поджелудочной железы</w:t>
        </w:r>
      </w:hyperlink>
      <w:r w:rsidRPr="00AF1148">
        <w:rPr>
          <w:rFonts w:ascii="Times New Roman" w:hAnsi="Times New Roman"/>
          <w:sz w:val="24"/>
          <w:szCs w:val="24"/>
        </w:rPr>
        <w:t xml:space="preserve"> желательно 2-3 дня посидеть на нестрогой диете: не употреблять жареного, жирного, острого, фаст-фуда, соусов. </w:t>
      </w:r>
    </w:p>
    <w:p w:rsidR="00311DC5" w:rsidRPr="00AF1148" w:rsidRDefault="00311DC5" w:rsidP="00AE63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AF1148">
        <w:rPr>
          <w:rFonts w:ascii="Times New Roman" w:hAnsi="Times New Roman"/>
          <w:sz w:val="24"/>
          <w:szCs w:val="24"/>
        </w:rPr>
        <w:t>Не стоит накануне сдачи анализа употреблять большое количество жиров, так как они провоцируют повышенную свертываемость. Сыворотка крови становится мутной и непригодной для исследования.</w:t>
      </w:r>
    </w:p>
    <w:p w:rsidR="00311DC5" w:rsidRPr="00AE639F" w:rsidRDefault="00311DC5" w:rsidP="00AE63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r w:rsidRPr="00AF1148">
        <w:rPr>
          <w:rFonts w:ascii="Times New Roman" w:hAnsi="Times New Roman"/>
          <w:sz w:val="24"/>
          <w:szCs w:val="24"/>
        </w:rPr>
        <w:t>Перед процедурой рекомендуется прекратить прием препаратов. В день обследования нежелательно принимать какие-либо препараты: витамины, оральные контрацептивы, антигистаминные и обезболивающие препараты, гормоны, антибиотики и т.д. Если прекратить прием невозможно, об этом нужно сообщить врачу. Прием препаратов, влияющих на состав крови, нужно прекратить за неделю до анализа.</w:t>
      </w:r>
    </w:p>
    <w:p w:rsidR="00311DC5" w:rsidRPr="00AF1148" w:rsidRDefault="00311DC5" w:rsidP="00AE639F">
      <w:pPr>
        <w:pStyle w:val="Heading2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48">
        <w:rPr>
          <w:rFonts w:ascii="Times New Roman" w:hAnsi="Times New Roman" w:cs="Times New Roman"/>
          <w:b/>
          <w:bCs/>
          <w:sz w:val="24"/>
          <w:szCs w:val="24"/>
        </w:rPr>
        <w:t>Показатели, входящие в биохимию крови.</w:t>
      </w:r>
    </w:p>
    <w:p w:rsidR="00311DC5" w:rsidRPr="00AF1148" w:rsidRDefault="00311DC5" w:rsidP="00AE639F">
      <w:pPr>
        <w:shd w:val="clear" w:color="auto" w:fill="FFFFFF"/>
        <w:spacing w:after="390"/>
        <w:jc w:val="both"/>
        <w:rPr>
          <w:rFonts w:ascii="Times New Roman" w:hAnsi="Times New Roman"/>
          <w:sz w:val="24"/>
          <w:szCs w:val="24"/>
        </w:rPr>
      </w:pPr>
      <w:r w:rsidRPr="00AF1148">
        <w:rPr>
          <w:rFonts w:ascii="Times New Roman" w:hAnsi="Times New Roman"/>
          <w:sz w:val="24"/>
          <w:szCs w:val="24"/>
        </w:rPr>
        <w:t>Стандартный биохимический анализ крови включает в себя ряд показателей, которые учитываются в совокупности. Важно, чтобы расшифровкой занимался врач, так как отклонение от нормы одного из показателей не всегда является сигналом патологии.</w:t>
      </w:r>
    </w:p>
    <w:p w:rsidR="00311DC5" w:rsidRPr="00AF1148" w:rsidRDefault="00311DC5" w:rsidP="00AE639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F1148">
        <w:rPr>
          <w:rFonts w:ascii="Times New Roman" w:hAnsi="Times New Roman"/>
          <w:sz w:val="24"/>
          <w:szCs w:val="24"/>
        </w:rPr>
        <w:t>Основные показатели БАК:</w:t>
      </w:r>
    </w:p>
    <w:p w:rsidR="00311DC5" w:rsidRPr="00AF1148" w:rsidRDefault="00311DC5" w:rsidP="00AE639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hyperlink r:id="rId11" w:tgtFrame="_blank" w:history="1">
        <w:r w:rsidRPr="00AF1148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Глюкоза</w:t>
        </w:r>
      </w:hyperlink>
      <w:r w:rsidRPr="00AF1148">
        <w:rPr>
          <w:rFonts w:ascii="Times New Roman" w:hAnsi="Times New Roman"/>
          <w:b/>
          <w:sz w:val="24"/>
          <w:szCs w:val="24"/>
        </w:rPr>
        <w:t>.</w:t>
      </w:r>
      <w:r w:rsidRPr="00AF1148">
        <w:rPr>
          <w:rFonts w:ascii="Times New Roman" w:hAnsi="Times New Roman"/>
          <w:sz w:val="24"/>
          <w:szCs w:val="24"/>
        </w:rPr>
        <w:t xml:space="preserve"> Глюкоза является важнейшим источником энергии в организме. Она образуется путем расщепления углеводных соединений и усваивается в тонком кишечнике. Уровень сахара в крови используется как показатель </w:t>
      </w:r>
      <w:hyperlink r:id="rId12" w:tgtFrame="_blank" w:history="1">
        <w:r w:rsidRPr="00AF1148">
          <w:rPr>
            <w:rStyle w:val="Hyperlink"/>
            <w:rFonts w:ascii="Times New Roman" w:hAnsi="Times New Roman"/>
            <w:color w:val="auto"/>
            <w:sz w:val="24"/>
            <w:szCs w:val="24"/>
          </w:rPr>
          <w:t>сахарного диабета</w:t>
        </w:r>
      </w:hyperlink>
      <w:r w:rsidRPr="00AF1148">
        <w:rPr>
          <w:rFonts w:ascii="Times New Roman" w:hAnsi="Times New Roman"/>
          <w:sz w:val="24"/>
          <w:szCs w:val="24"/>
        </w:rPr>
        <w:t xml:space="preserve"> или эффективности его лечения. Уровень глюкозы важно поддерживать в нормальном состоянии, так как она обеспечивает энергией все органы и ткани организма. </w:t>
      </w:r>
    </w:p>
    <w:p w:rsidR="00311DC5" w:rsidRPr="00AF1148" w:rsidRDefault="00311DC5" w:rsidP="00AE63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hyperlink r:id="rId13" w:tgtFrame="_blank" w:history="1">
        <w:r w:rsidRPr="00AF1148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Билирубин</w:t>
        </w:r>
      </w:hyperlink>
      <w:r w:rsidRPr="00AF1148">
        <w:rPr>
          <w:rFonts w:ascii="Times New Roman" w:hAnsi="Times New Roman"/>
          <w:b/>
          <w:sz w:val="24"/>
          <w:szCs w:val="24"/>
        </w:rPr>
        <w:t>.</w:t>
      </w:r>
      <w:r w:rsidRPr="00AF1148">
        <w:rPr>
          <w:rFonts w:ascii="Times New Roman" w:hAnsi="Times New Roman"/>
          <w:sz w:val="24"/>
          <w:szCs w:val="24"/>
        </w:rPr>
        <w:t xml:space="preserve"> В биохимии крови указывается показатель общего, прямого и непрямого билирубина. Билирубин – это фермент, который образуется при расщеплении </w:t>
      </w:r>
      <w:hyperlink r:id="rId14" w:tgtFrame="_blank" w:history="1">
        <w:r w:rsidRPr="00AF1148">
          <w:rPr>
            <w:rStyle w:val="Hyperlink"/>
            <w:rFonts w:ascii="Times New Roman" w:hAnsi="Times New Roman"/>
            <w:color w:val="auto"/>
            <w:sz w:val="24"/>
            <w:szCs w:val="24"/>
          </w:rPr>
          <w:t>гемоглобина</w:t>
        </w:r>
      </w:hyperlink>
      <w:r w:rsidRPr="00AF1148">
        <w:rPr>
          <w:rFonts w:ascii="Times New Roman" w:hAnsi="Times New Roman"/>
          <w:sz w:val="24"/>
          <w:szCs w:val="24"/>
        </w:rPr>
        <w:t xml:space="preserve">. Он выводится из организма с помощью </w:t>
      </w:r>
      <w:hyperlink r:id="rId15" w:tgtFrame="_blank" w:history="1">
        <w:r w:rsidRPr="00AF1148">
          <w:rPr>
            <w:rStyle w:val="Hyperlink"/>
            <w:rFonts w:ascii="Times New Roman" w:hAnsi="Times New Roman"/>
            <w:color w:val="auto"/>
            <w:sz w:val="24"/>
            <w:szCs w:val="24"/>
          </w:rPr>
          <w:t>печени</w:t>
        </w:r>
      </w:hyperlink>
      <w:r w:rsidRPr="00AF1148">
        <w:rPr>
          <w:rFonts w:ascii="Times New Roman" w:hAnsi="Times New Roman"/>
          <w:sz w:val="24"/>
          <w:szCs w:val="24"/>
        </w:rPr>
        <w:t xml:space="preserve">, поэтому большое количество этого фермента чаще всего указывают на проблемы с печенью. Билирубин имеет желтый цвет и при повышении показателя может вызывать желтушность кожи. </w:t>
      </w:r>
    </w:p>
    <w:p w:rsidR="00311DC5" w:rsidRPr="00AF1148" w:rsidRDefault="00311DC5" w:rsidP="00AE63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hyperlink r:id="rId16" w:tgtFrame="_blank" w:history="1">
        <w:r w:rsidRPr="00AF1148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АСТ</w:t>
        </w:r>
      </w:hyperlink>
      <w:r w:rsidRPr="00AF1148">
        <w:rPr>
          <w:rFonts w:ascii="Times New Roman" w:hAnsi="Times New Roman"/>
          <w:b/>
          <w:sz w:val="24"/>
          <w:szCs w:val="24"/>
        </w:rPr>
        <w:t xml:space="preserve"> и </w:t>
      </w:r>
      <w:hyperlink r:id="rId17" w:tgtFrame="_blank" w:history="1">
        <w:r w:rsidRPr="00AF1148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АЛТ</w:t>
        </w:r>
      </w:hyperlink>
      <w:r w:rsidRPr="00AF1148">
        <w:rPr>
          <w:rFonts w:ascii="Times New Roman" w:hAnsi="Times New Roman"/>
          <w:b/>
          <w:sz w:val="24"/>
          <w:szCs w:val="24"/>
        </w:rPr>
        <w:t>.</w:t>
      </w:r>
      <w:r w:rsidRPr="00AF1148">
        <w:rPr>
          <w:rFonts w:ascii="Times New Roman" w:hAnsi="Times New Roman"/>
          <w:sz w:val="24"/>
          <w:szCs w:val="24"/>
        </w:rPr>
        <w:t xml:space="preserve"> Это ферменты, синтезирующиеся в печени и являющиеся показателями ее работы. Эти ферменты содержатся, как правило, в самих клетках печени и в крови в малом количестве. Их повышенное содержание указывает на разрушение печеночных клеток и выброс ферментов в кровь. </w:t>
      </w:r>
    </w:p>
    <w:p w:rsidR="00311DC5" w:rsidRPr="00AF1148" w:rsidRDefault="00311DC5" w:rsidP="00AE63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hyperlink r:id="rId18" w:tgtFrame="_blank" w:history="1">
        <w:r w:rsidRPr="00AF1148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Щелочная фосфатаза</w:t>
        </w:r>
      </w:hyperlink>
      <w:r w:rsidRPr="00AF1148">
        <w:rPr>
          <w:rFonts w:ascii="Times New Roman" w:hAnsi="Times New Roman"/>
          <w:b/>
          <w:sz w:val="24"/>
          <w:szCs w:val="24"/>
        </w:rPr>
        <w:t>.</w:t>
      </w:r>
      <w:r w:rsidRPr="00AF1148">
        <w:rPr>
          <w:rFonts w:ascii="Times New Roman" w:hAnsi="Times New Roman"/>
          <w:sz w:val="24"/>
          <w:szCs w:val="24"/>
        </w:rPr>
        <w:t xml:space="preserve"> Этот фермент содержится почти во всех тканях организма, но больше в печени и костных тканях.</w:t>
      </w:r>
    </w:p>
    <w:p w:rsidR="00311DC5" w:rsidRPr="00AF1148" w:rsidRDefault="00311DC5" w:rsidP="00AE63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hyperlink r:id="rId19" w:tgtFrame="_blank" w:history="1">
        <w:r w:rsidRPr="00AF1148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Холестерин</w:t>
        </w:r>
      </w:hyperlink>
      <w:r w:rsidRPr="00AF1148">
        <w:rPr>
          <w:rFonts w:ascii="Times New Roman" w:hAnsi="Times New Roman"/>
          <w:b/>
          <w:sz w:val="24"/>
          <w:szCs w:val="24"/>
        </w:rPr>
        <w:t>.</w:t>
      </w:r>
      <w:r w:rsidRPr="00AF1148">
        <w:rPr>
          <w:rFonts w:ascii="Times New Roman" w:hAnsi="Times New Roman"/>
          <w:sz w:val="24"/>
          <w:szCs w:val="24"/>
        </w:rPr>
        <w:t xml:space="preserve"> Это липид, участвующий в обмене веществ. Повышенный холестерин - это риск сердечно-сосудистых заболеваний, поскольку это вещество имеет свойство откладываться на стенках сосудов и сужать их просвет. Холестерин отвечает за выработку мужских половых гормонов и отвечает за обновление клеток. </w:t>
      </w:r>
    </w:p>
    <w:p w:rsidR="00311DC5" w:rsidRPr="00AF1148" w:rsidRDefault="00311DC5" w:rsidP="00AE63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hyperlink r:id="rId20" w:tgtFrame="_blank" w:history="1">
        <w:r w:rsidRPr="00AF1148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Альбумин</w:t>
        </w:r>
      </w:hyperlink>
      <w:r w:rsidRPr="00AF1148">
        <w:rPr>
          <w:rFonts w:ascii="Times New Roman" w:hAnsi="Times New Roman"/>
          <w:b/>
          <w:sz w:val="24"/>
          <w:szCs w:val="24"/>
        </w:rPr>
        <w:t>.</w:t>
      </w:r>
      <w:r w:rsidRPr="00AF1148">
        <w:rPr>
          <w:rFonts w:ascii="Times New Roman" w:hAnsi="Times New Roman"/>
          <w:sz w:val="24"/>
          <w:szCs w:val="24"/>
        </w:rPr>
        <w:t xml:space="preserve"> Этот белок вырабатывается в печени и удаляется почками, поэтому является показателем здоровья этих органов. Это основной и наиболее многочисленный белок крови. Альбумин выполняет транспортную функцию и нормализует кровяное давление. </w:t>
      </w:r>
    </w:p>
    <w:p w:rsidR="00311DC5" w:rsidRPr="00AF1148" w:rsidRDefault="00311DC5" w:rsidP="00AE63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hyperlink r:id="rId21" w:tgtFrame="_blank" w:history="1">
        <w:r w:rsidRPr="00AF1148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Мочевина</w:t>
        </w:r>
      </w:hyperlink>
      <w:r w:rsidRPr="00AF1148">
        <w:rPr>
          <w:rFonts w:ascii="Times New Roman" w:hAnsi="Times New Roman"/>
          <w:b/>
          <w:sz w:val="24"/>
          <w:szCs w:val="24"/>
        </w:rPr>
        <w:t>.</w:t>
      </w:r>
      <w:r w:rsidRPr="00AF1148">
        <w:rPr>
          <w:rFonts w:ascii="Times New Roman" w:hAnsi="Times New Roman"/>
          <w:sz w:val="24"/>
          <w:szCs w:val="24"/>
        </w:rPr>
        <w:t xml:space="preserve"> Мочевина образуется в результате распада аминокислот. Она выводится из организма почками и соответственно является показателем их нормальной деятельности. </w:t>
      </w:r>
    </w:p>
    <w:p w:rsidR="00311DC5" w:rsidRPr="00AF1148" w:rsidRDefault="00311DC5" w:rsidP="00AE63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  <w:hyperlink r:id="rId22" w:tgtFrame="_blank" w:history="1">
        <w:r w:rsidRPr="00AF1148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Железо</w:t>
        </w:r>
      </w:hyperlink>
      <w:r w:rsidRPr="00AF1148">
        <w:rPr>
          <w:rFonts w:ascii="Times New Roman" w:hAnsi="Times New Roman"/>
          <w:b/>
          <w:sz w:val="24"/>
          <w:szCs w:val="24"/>
        </w:rPr>
        <w:t>.</w:t>
      </w:r>
      <w:r w:rsidRPr="00AF1148">
        <w:rPr>
          <w:rFonts w:ascii="Times New Roman" w:hAnsi="Times New Roman"/>
          <w:sz w:val="24"/>
          <w:szCs w:val="24"/>
        </w:rPr>
        <w:t xml:space="preserve"> Железо в крови выполняет транспортную функцию, участвует в процессе кроветворения и обмене веществ. Нормальный уровень железа является показателем и нормального уровня </w:t>
      </w:r>
      <w:hyperlink r:id="rId23" w:tgtFrame="_blank" w:history="1">
        <w:r w:rsidRPr="00AF1148">
          <w:rPr>
            <w:rStyle w:val="Hyperlink"/>
            <w:rFonts w:ascii="Times New Roman" w:hAnsi="Times New Roman"/>
            <w:color w:val="auto"/>
            <w:sz w:val="24"/>
            <w:szCs w:val="24"/>
          </w:rPr>
          <w:t>гемоглобина</w:t>
        </w:r>
      </w:hyperlink>
      <w:r w:rsidRPr="00AF1148">
        <w:rPr>
          <w:rFonts w:ascii="Times New Roman" w:hAnsi="Times New Roman"/>
          <w:sz w:val="24"/>
          <w:szCs w:val="24"/>
        </w:rPr>
        <w:t xml:space="preserve">. </w:t>
      </w:r>
    </w:p>
    <w:p w:rsidR="00311DC5" w:rsidRPr="00AF1148" w:rsidRDefault="00311DC5" w:rsidP="00AE639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F1148">
        <w:rPr>
          <w:rFonts w:ascii="Times New Roman" w:hAnsi="Times New Roman"/>
          <w:sz w:val="24"/>
          <w:szCs w:val="24"/>
        </w:rPr>
        <w:t>Расшифровку анализа крови лучше доверить специалисту. Отклонение одного из показателей часто является физиологическим явлением.</w:t>
      </w:r>
    </w:p>
    <w:p w:rsidR="00311DC5" w:rsidRPr="00AF1148" w:rsidRDefault="00311DC5" w:rsidP="00AE639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F1148">
        <w:rPr>
          <w:rFonts w:ascii="Times New Roman" w:hAnsi="Times New Roman"/>
          <w:sz w:val="24"/>
          <w:szCs w:val="24"/>
        </w:rPr>
        <w:t>Биохимический анализ позволяет выявить нарушения работы внутренних органов на ранних стадиях и вовремя начать лечение.</w:t>
      </w:r>
    </w:p>
    <w:p w:rsidR="00311DC5" w:rsidRDefault="00311DC5" w:rsidP="00AE639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311DC5" w:rsidRPr="006F434C" w:rsidRDefault="00311DC5" w:rsidP="00AE639F">
      <w:pPr>
        <w:spacing w:after="0"/>
        <w:rPr>
          <w:b/>
          <w:sz w:val="28"/>
          <w:szCs w:val="28"/>
        </w:rPr>
      </w:pPr>
    </w:p>
    <w:sectPr w:rsidR="00311DC5" w:rsidRPr="006F434C" w:rsidSect="005F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raphi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37DB1"/>
    <w:multiLevelType w:val="multilevel"/>
    <w:tmpl w:val="A0D6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6399D"/>
    <w:multiLevelType w:val="multilevel"/>
    <w:tmpl w:val="D6F2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1779E"/>
    <w:multiLevelType w:val="multilevel"/>
    <w:tmpl w:val="6F28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889"/>
    <w:rsid w:val="00025D93"/>
    <w:rsid w:val="00080C9E"/>
    <w:rsid w:val="00185830"/>
    <w:rsid w:val="00311DC5"/>
    <w:rsid w:val="004634D4"/>
    <w:rsid w:val="005C1A78"/>
    <w:rsid w:val="005F2C82"/>
    <w:rsid w:val="006F434C"/>
    <w:rsid w:val="00814BAF"/>
    <w:rsid w:val="00897FAC"/>
    <w:rsid w:val="00A40802"/>
    <w:rsid w:val="00A44E33"/>
    <w:rsid w:val="00AE639F"/>
    <w:rsid w:val="00AF1148"/>
    <w:rsid w:val="00BC2CA1"/>
    <w:rsid w:val="00C66833"/>
    <w:rsid w:val="00C84E57"/>
    <w:rsid w:val="00D816B3"/>
    <w:rsid w:val="00F17B9D"/>
    <w:rsid w:val="00FD4889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8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2C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80C9E"/>
    <w:pPr>
      <w:spacing w:before="300" w:after="150" w:line="240" w:lineRule="auto"/>
      <w:outlineLvl w:val="1"/>
    </w:pPr>
    <w:rPr>
      <w:rFonts w:ascii="Graphik" w:eastAsia="Times New Roman" w:hAnsi="Graphik" w:cs="Arial"/>
      <w:sz w:val="45"/>
      <w:szCs w:val="45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2CA1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C9E"/>
    <w:rPr>
      <w:rFonts w:ascii="Graphik" w:hAnsi="Graphik"/>
      <w:sz w:val="45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F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34C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semiHidden/>
    <w:rsid w:val="00080C9E"/>
    <w:rPr>
      <w:rFonts w:cs="Times New Roman"/>
      <w:color w:val="337AB7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080C9E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dden-xs">
    <w:name w:val="hidden-xs"/>
    <w:basedOn w:val="DefaultParagraphFont"/>
    <w:uiPriority w:val="99"/>
    <w:rsid w:val="00080C9E"/>
    <w:rPr>
      <w:rFonts w:cs="Times New Roman"/>
    </w:rPr>
  </w:style>
  <w:style w:type="character" w:styleId="HTMLCite">
    <w:name w:val="HTML Cite"/>
    <w:basedOn w:val="DefaultParagraphFont"/>
    <w:uiPriority w:val="99"/>
    <w:semiHidden/>
    <w:rsid w:val="00080C9E"/>
    <w:rPr>
      <w:rFonts w:cs="Times New Roman"/>
      <w:i/>
    </w:rPr>
  </w:style>
  <w:style w:type="paragraph" w:styleId="NoSpacing">
    <w:name w:val="No Spacing"/>
    <w:uiPriority w:val="99"/>
    <w:qFormat/>
    <w:rsid w:val="00BC2CA1"/>
    <w:rPr>
      <w:lang w:eastAsia="en-US"/>
    </w:rPr>
  </w:style>
  <w:style w:type="paragraph" w:customStyle="1" w:styleId="wp-caption-text1">
    <w:name w:val="wp-caption-text1"/>
    <w:basedOn w:val="Normal"/>
    <w:uiPriority w:val="99"/>
    <w:rsid w:val="00A4080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86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1984">
          <w:marLeft w:val="0"/>
          <w:marRight w:val="0"/>
          <w:marTop w:val="900"/>
          <w:marBottom w:val="90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8818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197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3" w:color="FFE9D2"/>
                            <w:left w:val="single" w:sz="6" w:space="0" w:color="FFE9D2"/>
                            <w:bottom w:val="single" w:sz="6" w:space="0" w:color="FFE9D2"/>
                            <w:right w:val="single" w:sz="6" w:space="0" w:color="FFE9D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86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86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1961">
          <w:marLeft w:val="0"/>
          <w:marRight w:val="0"/>
          <w:marTop w:val="900"/>
          <w:marBottom w:val="90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8818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86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1972">
          <w:marLeft w:val="0"/>
          <w:marRight w:val="0"/>
          <w:marTop w:val="900"/>
          <w:marBottom w:val="90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8818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86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88186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8818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88186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8619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8619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86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86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8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86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gnozlab.com/mrt/rentgen-gajmorovyh-pazuh.html" TargetMode="External"/><Relationship Id="rId13" Type="http://schemas.openxmlformats.org/officeDocument/2006/relationships/hyperlink" Target="http://diagnozlab.com/analysis/biochemical/prichiny-povyshennogo-bilirubina-v-krovi.html" TargetMode="External"/><Relationship Id="rId18" Type="http://schemas.openxmlformats.org/officeDocument/2006/relationships/hyperlink" Target="http://diagnozlab.com/analysis/clinical-tests/blood/analiz-krovi-na-shhelochnuyu-fosfatazu-opisanie-znachenie-i-podgotovka-k-analizu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agnozlab.com/analysis/biochemical/analiz-krovi-mochevina-norma.html" TargetMode="External"/><Relationship Id="rId7" Type="http://schemas.openxmlformats.org/officeDocument/2006/relationships/hyperlink" Target="http://diagnozlab.com/mrt/mrt-i-kt-raznitsa.html" TargetMode="External"/><Relationship Id="rId12" Type="http://schemas.openxmlformats.org/officeDocument/2006/relationships/hyperlink" Target="http://diagnozlab.com/analysis/biochemical/povyshenie-sahara-v-krovi-prichiny.html" TargetMode="External"/><Relationship Id="rId17" Type="http://schemas.openxmlformats.org/officeDocument/2006/relationships/hyperlink" Target="http://diagnozlab.com/analysis/biochemical/prichiny-povysheniya-i-ponizheniya-alt-i-ast-vo-vremya-beremennosti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iagnozlab.com/analysis/biochemical/ast-biohimiya.html" TargetMode="External"/><Relationship Id="rId20" Type="http://schemas.openxmlformats.org/officeDocument/2006/relationships/hyperlink" Target="http://diagnozlab.com/analysis/biochemical/albumin-norm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agnozlab.com/analysis/biochemical/ast-biohimiya.html" TargetMode="External"/><Relationship Id="rId11" Type="http://schemas.openxmlformats.org/officeDocument/2006/relationships/hyperlink" Target="http://diagnozlab.com/analysis/biochemical/glyukoza-u-beremennyh-norma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iagnozlab.com/analysis/biochemical/alp-v-biohimicheskom-analize-krovi.html" TargetMode="External"/><Relationship Id="rId15" Type="http://schemas.openxmlformats.org/officeDocument/2006/relationships/hyperlink" Target="http://diagnozlab.com/analysis/infectious/hepatitis/diffuznye-izmeneniya-struktury-pecheni.html" TargetMode="External"/><Relationship Id="rId23" Type="http://schemas.openxmlformats.org/officeDocument/2006/relationships/hyperlink" Target="http://diagnozlab.com/analysis/clinical-tests/blood/normalnyj-uroven-gemoglobina-u-zhenshhin.html" TargetMode="External"/><Relationship Id="rId10" Type="http://schemas.openxmlformats.org/officeDocument/2006/relationships/hyperlink" Target="http://diagnozlab.com/uzi/abdomen/podgotovka-k-uzi-podzheludochnoj-zhelezy.html" TargetMode="External"/><Relationship Id="rId19" Type="http://schemas.openxmlformats.org/officeDocument/2006/relationships/hyperlink" Target="http://diagnozlab.com/analysis/biochemical/holesterin-nizhe-norm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agnozlab.com/analysis/cancer/gemangioma-pecheni-na-uzi.html" TargetMode="External"/><Relationship Id="rId14" Type="http://schemas.openxmlformats.org/officeDocument/2006/relationships/hyperlink" Target="http://diagnozlab.com/analysis/clinical-tests/blood/nizkij-gemoglobin-u-beremennyh.html" TargetMode="External"/><Relationship Id="rId22" Type="http://schemas.openxmlformats.org/officeDocument/2006/relationships/hyperlink" Target="http://diagnozlab.com/analysis/biochemical/zhelezo-syvorotki-krovi-norm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2</Pages>
  <Words>1067</Words>
  <Characters>6087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DVT</cp:lastModifiedBy>
  <cp:revision>12</cp:revision>
  <dcterms:created xsi:type="dcterms:W3CDTF">2020-11-18T13:01:00Z</dcterms:created>
  <dcterms:modified xsi:type="dcterms:W3CDTF">2020-12-16T11:55:00Z</dcterms:modified>
</cp:coreProperties>
</file>