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5" w:rsidRDefault="00311DC5" w:rsidP="00A44E33">
      <w:pPr>
        <w:jc w:val="center"/>
        <w:rPr>
          <w:rFonts w:ascii="Times New Roman" w:hAnsi="Times New Roman"/>
          <w:b/>
          <w:sz w:val="28"/>
          <w:szCs w:val="28"/>
        </w:rPr>
      </w:pPr>
      <w:r w:rsidRPr="00A44E33">
        <w:rPr>
          <w:rFonts w:ascii="Times New Roman" w:hAnsi="Times New Roman"/>
          <w:b/>
          <w:sz w:val="28"/>
          <w:szCs w:val="28"/>
        </w:rPr>
        <w:t>«Биохимический анализ крови. Что он показывает и подготовка к нему»</w:t>
      </w:r>
    </w:p>
    <w:p w:rsidR="00311DC5" w:rsidRPr="00AE639F" w:rsidRDefault="00311DC5" w:rsidP="00A44E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639F">
        <w:rPr>
          <w:rFonts w:ascii="Times New Roman" w:hAnsi="Times New Roman"/>
          <w:b/>
          <w:sz w:val="24"/>
          <w:szCs w:val="24"/>
        </w:rPr>
        <w:t>Детское поликлиническое отделение №12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639F">
        <w:rPr>
          <w:rFonts w:ascii="Times New Roman" w:hAnsi="Times New Roman"/>
          <w:b/>
          <w:sz w:val="24"/>
          <w:szCs w:val="24"/>
        </w:rPr>
        <w:t xml:space="preserve">СПб ГБУЗ </w:t>
      </w:r>
      <w:r>
        <w:rPr>
          <w:rFonts w:ascii="Times New Roman" w:hAnsi="Times New Roman"/>
          <w:b/>
          <w:sz w:val="24"/>
          <w:szCs w:val="24"/>
        </w:rPr>
        <w:t>ГП</w:t>
      </w:r>
      <w:r w:rsidRPr="00AE639F">
        <w:rPr>
          <w:rFonts w:ascii="Times New Roman" w:hAnsi="Times New Roman"/>
          <w:b/>
          <w:sz w:val="24"/>
          <w:szCs w:val="24"/>
        </w:rPr>
        <w:t xml:space="preserve"> №37</w:t>
      </w:r>
    </w:p>
    <w:p w:rsidR="00311DC5" w:rsidRDefault="00311DC5" w:rsidP="00A44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DC5" w:rsidRPr="00AF1148" w:rsidRDefault="00311DC5" w:rsidP="00AE639F">
      <w:pPr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Биохимический анализ крови</w:t>
        </w:r>
      </w:hyperlink>
      <w:r w:rsidRPr="00AF1148">
        <w:rPr>
          <w:rFonts w:ascii="Times New Roman" w:hAnsi="Times New Roman"/>
          <w:sz w:val="24"/>
          <w:szCs w:val="24"/>
        </w:rPr>
        <w:t xml:space="preserve"> считается одним из наиболее доступных и результативных методов диагностики состояния организма. Этот анализ показывает работу всех органов и систем, назначается при большинстве заболеваний для уточнения диагноза или назначения дальнейшего обследования, а также в качестве профилактического обследования. </w:t>
      </w:r>
    </w:p>
    <w:p w:rsidR="00311DC5" w:rsidRPr="00AF1148" w:rsidRDefault="00311DC5" w:rsidP="00AE639F">
      <w:pPr>
        <w:pStyle w:val="Heading2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48">
        <w:rPr>
          <w:rFonts w:ascii="Times New Roman" w:hAnsi="Times New Roman" w:cs="Times New Roman"/>
          <w:b/>
          <w:bCs/>
          <w:sz w:val="24"/>
          <w:szCs w:val="24"/>
        </w:rPr>
        <w:t>Подготовка и процедура биохимии крови.</w:t>
      </w:r>
    </w:p>
    <w:p w:rsidR="00311DC5" w:rsidRPr="00AF1148" w:rsidRDefault="00311DC5" w:rsidP="00AE63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 xml:space="preserve">Процедура сдачи </w:t>
      </w:r>
      <w:hyperlink r:id="rId6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биохимии крови</w:t>
        </w:r>
      </w:hyperlink>
      <w:r w:rsidRPr="00AF1148">
        <w:rPr>
          <w:rFonts w:ascii="Times New Roman" w:hAnsi="Times New Roman"/>
          <w:sz w:val="24"/>
          <w:szCs w:val="24"/>
        </w:rPr>
        <w:t xml:space="preserve"> знакома каждому. Чтобы сдать анализ, нужно прийти на голодный желудок в лабораторию в утренние часы и сдать венозную кровь. Медсестра перетягивает предплечье жгутом и с помощью иглы наполняет пробирки венозной кровью.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148">
        <w:rPr>
          <w:rFonts w:ascii="Times New Roman" w:hAnsi="Times New Roman"/>
          <w:sz w:val="24"/>
          <w:szCs w:val="24"/>
        </w:rPr>
        <w:t>От пациента процедура сдачи крови мало зависит, но он может правильно подготовиться к процедуре, чтобы результат получился достоверным, и кровь не свернулась раньше времени.</w:t>
      </w:r>
    </w:p>
    <w:p w:rsidR="00311DC5" w:rsidRPr="00AF1148" w:rsidRDefault="00311DC5" w:rsidP="00AE63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9F">
        <w:rPr>
          <w:rFonts w:ascii="Times New Roman" w:hAnsi="Times New Roman"/>
          <w:sz w:val="24"/>
          <w:szCs w:val="24"/>
        </w:rPr>
        <w:t>Подготовка</w:t>
      </w:r>
      <w:r w:rsidRPr="00AF1148">
        <w:rPr>
          <w:rFonts w:ascii="Times New Roman" w:hAnsi="Times New Roman"/>
          <w:sz w:val="24"/>
          <w:szCs w:val="24"/>
        </w:rPr>
        <w:t xml:space="preserve"> к биохимическому анализу крови стандартная и включает обычный набор рекомендаций:</w:t>
      </w:r>
    </w:p>
    <w:p w:rsidR="00311DC5" w:rsidRPr="00AF1148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 xml:space="preserve">Процедура проводится натощак. Не всегда кровь сдается рано утром. Если анализ требуется срочно, ее можно сдать и в другое время суток, но важно, чтобы с момента приема пищи прошло не менее 6-8 ч. Нежелательны никакие перекусы, чай, кофе. Можно лишь попить чистой несладкой воды без газа. </w:t>
      </w:r>
    </w:p>
    <w:p w:rsidR="00311DC5" w:rsidRPr="00AF1148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Если важно узнать точное содержание сахара в крови, то нежелательно даже чистить зубы зубной пастой с утра и пользоваться ополаскивателями для полости рта.</w:t>
      </w:r>
    </w:p>
    <w:p w:rsidR="00311DC5" w:rsidRPr="00AF1148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Кровь сдается до других процедур. Если на этот же день назначены прочие процедуры (</w:t>
      </w:r>
      <w:hyperlink r:id="rId7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МРТ</w:t>
        </w:r>
      </w:hyperlink>
      <w:r w:rsidRPr="00AF1148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рентген</w:t>
        </w:r>
      </w:hyperlink>
      <w:r w:rsidRPr="00AF1148">
        <w:rPr>
          <w:rFonts w:ascii="Times New Roman" w:hAnsi="Times New Roman"/>
          <w:sz w:val="24"/>
          <w:szCs w:val="24"/>
        </w:rPr>
        <w:t>, капельницы, уколы), сначала сдается кровь, а затем уже все остальное.</w:t>
      </w:r>
    </w:p>
    <w:p w:rsidR="00311DC5" w:rsidRPr="00AF1148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 xml:space="preserve">Нежелательно перегружать желудок накануне. Для достоверности показателей </w:t>
      </w:r>
      <w:hyperlink r:id="rId9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печени</w:t>
        </w:r>
      </w:hyperlink>
      <w:r w:rsidRPr="00AF1148">
        <w:rPr>
          <w:rFonts w:ascii="Times New Roman" w:hAnsi="Times New Roman"/>
          <w:sz w:val="24"/>
          <w:szCs w:val="24"/>
        </w:rPr>
        <w:t xml:space="preserve">, желчного пузыря, </w:t>
      </w:r>
      <w:hyperlink r:id="rId10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поджелудочной железы</w:t>
        </w:r>
      </w:hyperlink>
      <w:r w:rsidRPr="00AF1148">
        <w:rPr>
          <w:rFonts w:ascii="Times New Roman" w:hAnsi="Times New Roman"/>
          <w:sz w:val="24"/>
          <w:szCs w:val="24"/>
        </w:rPr>
        <w:t xml:space="preserve"> желательно 2-3 дня посидеть на нестрогой диете: не употреблять жареного, жирного, острого, фаст-фуда, соусов. </w:t>
      </w:r>
    </w:p>
    <w:p w:rsidR="00311DC5" w:rsidRPr="00AF1148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Не стоит накануне сдачи анализа употреблять большое количество жиров, так как они провоцируют повышенную свертываемость. Сыворотка крови становится мутной и непригодной для исследования.</w:t>
      </w:r>
    </w:p>
    <w:p w:rsidR="00311DC5" w:rsidRPr="00AE639F" w:rsidRDefault="00311DC5" w:rsidP="00AE63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Перед процедурой рекомендуется прекратить прием препаратов. В день обследования нежелательно принимать какие-либо препараты: витамины, оральные контрацептивы, антигистаминные и обезболивающие препараты, гормоны, антибиотики и т.д. Если прекратить прием невозможно, об этом нужно сообщить врачу. Прием препаратов, влияющих на состав крови, нужно прекратить за неделю до анализа.</w:t>
      </w:r>
    </w:p>
    <w:p w:rsidR="00311DC5" w:rsidRPr="00AF1148" w:rsidRDefault="00311DC5" w:rsidP="00AE639F">
      <w:pPr>
        <w:pStyle w:val="Heading2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48">
        <w:rPr>
          <w:rFonts w:ascii="Times New Roman" w:hAnsi="Times New Roman" w:cs="Times New Roman"/>
          <w:b/>
          <w:bCs/>
          <w:sz w:val="24"/>
          <w:szCs w:val="24"/>
        </w:rPr>
        <w:t>Показатели, входящие в биохимию крови.</w:t>
      </w:r>
    </w:p>
    <w:p w:rsidR="00311DC5" w:rsidRPr="00AF1148" w:rsidRDefault="00311DC5" w:rsidP="00AE639F">
      <w:pPr>
        <w:shd w:val="clear" w:color="auto" w:fill="FFFFFF"/>
        <w:spacing w:after="39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Стандартный биохимический анализ крови включает в себя ряд показателей, которые учитываются в совокупности. Важно, чтобы расшифровкой занимался врач, так как отклонение от нормы одного из показателей не всегда является сигналом патологии.</w:t>
      </w:r>
    </w:p>
    <w:p w:rsidR="00311DC5" w:rsidRPr="00AF1148" w:rsidRDefault="00311DC5" w:rsidP="00AE63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Основные показатели БАК: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Глюкоза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Глюкоза является важнейшим источником энергии в организме. Она образуется путем расщепления углеводных соединений и усваивается в тонком кишечнике. Уровень сахара в крови используется как показатель </w:t>
      </w:r>
      <w:hyperlink r:id="rId12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сахарного диабета</w:t>
        </w:r>
      </w:hyperlink>
      <w:r w:rsidRPr="00AF1148">
        <w:rPr>
          <w:rFonts w:ascii="Times New Roman" w:hAnsi="Times New Roman"/>
          <w:sz w:val="24"/>
          <w:szCs w:val="24"/>
        </w:rPr>
        <w:t xml:space="preserve"> или эффективности его лечения. Уровень глюкозы важно поддерживать в нормальном состоянии, так как она обеспечивает энергией все органы и ткани организма.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Билирубин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В биохимии крови указывается показатель общего, прямого и непрямого билирубина. Билирубин – это фермент, который образуется при расщеплении </w:t>
      </w:r>
      <w:hyperlink r:id="rId14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гемоглобина</w:t>
        </w:r>
      </w:hyperlink>
      <w:r w:rsidRPr="00AF1148">
        <w:rPr>
          <w:rFonts w:ascii="Times New Roman" w:hAnsi="Times New Roman"/>
          <w:sz w:val="24"/>
          <w:szCs w:val="24"/>
        </w:rPr>
        <w:t xml:space="preserve">. Он выводится из организма с помощью </w:t>
      </w:r>
      <w:hyperlink r:id="rId15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печени</w:t>
        </w:r>
      </w:hyperlink>
      <w:r w:rsidRPr="00AF1148">
        <w:rPr>
          <w:rFonts w:ascii="Times New Roman" w:hAnsi="Times New Roman"/>
          <w:sz w:val="24"/>
          <w:szCs w:val="24"/>
        </w:rPr>
        <w:t xml:space="preserve">, поэтому большое количество этого фермента чаще всего указывают на проблемы с печенью. Билирубин имеет желтый цвет и при повышении показателя может вызывать желтушность кожи.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16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АСТ</w:t>
        </w:r>
      </w:hyperlink>
      <w:r w:rsidRPr="00AF1148">
        <w:rPr>
          <w:rFonts w:ascii="Times New Roman" w:hAnsi="Times New Roman"/>
          <w:b/>
          <w:sz w:val="24"/>
          <w:szCs w:val="24"/>
        </w:rPr>
        <w:t xml:space="preserve"> и </w:t>
      </w:r>
      <w:hyperlink r:id="rId17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АЛТ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Это ферменты, синтезирующиеся в печени и являющиеся показателями ее работы. Эти ферменты содержатся, как правило, в самих клетках печени и в крови в малом количестве. Их повышенное содержание указывает на разрушение печеночных клеток и выброс ферментов в кровь.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Щелочная фосфатаза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Этот фермент содержится почти во всех тканях организма, но больше в печени и костных тканях.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Холестерин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Это липид, участвующий в обмене веществ. Повышенный холестерин - это риск сердечно-сосудистых заболеваний, поскольку это вещество имеет свойство откладываться на стенках сосудов и сужать их просвет. Холестерин отвечает за выработку мужских половых гормонов и отвечает за обновление клеток.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20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Альбумин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Этот белок вырабатывается в печени и удаляется почками, поэтому является показателем здоровья этих органов. Это основной и наиболее многочисленный белок крови. Альбумин выполняет транспортную функцию и нормализует кровяное давление.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21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Мочевина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Мочевина образуется в результате распада аминокислот. Она выводится из организма почками и соответственно является показателем их нормальной деятельности. </w:t>
      </w:r>
    </w:p>
    <w:p w:rsidR="00311DC5" w:rsidRPr="00AF1148" w:rsidRDefault="00311DC5" w:rsidP="00AE6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hyperlink r:id="rId22" w:tgtFrame="_blank" w:history="1">
        <w:r w:rsidRPr="00AF1148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Железо</w:t>
        </w:r>
      </w:hyperlink>
      <w:r w:rsidRPr="00AF1148">
        <w:rPr>
          <w:rFonts w:ascii="Times New Roman" w:hAnsi="Times New Roman"/>
          <w:b/>
          <w:sz w:val="24"/>
          <w:szCs w:val="24"/>
        </w:rPr>
        <w:t>.</w:t>
      </w:r>
      <w:r w:rsidRPr="00AF1148">
        <w:rPr>
          <w:rFonts w:ascii="Times New Roman" w:hAnsi="Times New Roman"/>
          <w:sz w:val="24"/>
          <w:szCs w:val="24"/>
        </w:rPr>
        <w:t xml:space="preserve"> Железо в крови выполняет транспортную функцию, участвует в процессе кроветворения и обмене веществ. Нормальный уровень железа является показателем и нормального уровня </w:t>
      </w:r>
      <w:hyperlink r:id="rId23" w:tgtFrame="_blank" w:history="1">
        <w:r w:rsidRPr="00AF1148">
          <w:rPr>
            <w:rStyle w:val="Hyperlink"/>
            <w:rFonts w:ascii="Times New Roman" w:hAnsi="Times New Roman"/>
            <w:color w:val="auto"/>
            <w:sz w:val="24"/>
            <w:szCs w:val="24"/>
          </w:rPr>
          <w:t>гемоглобина</w:t>
        </w:r>
      </w:hyperlink>
      <w:r w:rsidRPr="00AF1148">
        <w:rPr>
          <w:rFonts w:ascii="Times New Roman" w:hAnsi="Times New Roman"/>
          <w:sz w:val="24"/>
          <w:szCs w:val="24"/>
        </w:rPr>
        <w:t xml:space="preserve">. </w:t>
      </w:r>
    </w:p>
    <w:p w:rsidR="00311DC5" w:rsidRPr="00AF1148" w:rsidRDefault="00311DC5" w:rsidP="00AE63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Расшифровку анализа крови лучше доверить специалисту. Отклонение одного из показателей часто является физиологическим явлением.</w:t>
      </w:r>
    </w:p>
    <w:p w:rsidR="00311DC5" w:rsidRPr="00AF1148" w:rsidRDefault="00311DC5" w:rsidP="00AE63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1148">
        <w:rPr>
          <w:rFonts w:ascii="Times New Roman" w:hAnsi="Times New Roman"/>
          <w:sz w:val="24"/>
          <w:szCs w:val="24"/>
        </w:rPr>
        <w:t>Биохимический анализ позволяет выявить нарушения работы внутренних органов на ранних стадиях и вовремя начать лечение.</w:t>
      </w:r>
    </w:p>
    <w:p w:rsidR="00311DC5" w:rsidRDefault="00311DC5" w:rsidP="00AE639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311DC5" w:rsidRPr="006F434C" w:rsidRDefault="00311DC5" w:rsidP="00AE639F">
      <w:pPr>
        <w:spacing w:after="0"/>
        <w:rPr>
          <w:b/>
          <w:sz w:val="28"/>
          <w:szCs w:val="28"/>
        </w:rPr>
      </w:pPr>
    </w:p>
    <w:sectPr w:rsidR="00311DC5" w:rsidRPr="006F434C" w:rsidSect="005F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raphi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DB1"/>
    <w:multiLevelType w:val="multilevel"/>
    <w:tmpl w:val="A0D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6399D"/>
    <w:multiLevelType w:val="multilevel"/>
    <w:tmpl w:val="D6F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1779E"/>
    <w:multiLevelType w:val="multilevel"/>
    <w:tmpl w:val="6F2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89"/>
    <w:rsid w:val="00025D93"/>
    <w:rsid w:val="00080C9E"/>
    <w:rsid w:val="00185830"/>
    <w:rsid w:val="00311DC5"/>
    <w:rsid w:val="004634D4"/>
    <w:rsid w:val="005C1A78"/>
    <w:rsid w:val="005F2C82"/>
    <w:rsid w:val="006F434C"/>
    <w:rsid w:val="00814BAF"/>
    <w:rsid w:val="00897FAC"/>
    <w:rsid w:val="00A40802"/>
    <w:rsid w:val="00A44E33"/>
    <w:rsid w:val="00AE639F"/>
    <w:rsid w:val="00AF1148"/>
    <w:rsid w:val="00BC2CA1"/>
    <w:rsid w:val="00C66833"/>
    <w:rsid w:val="00C84E57"/>
    <w:rsid w:val="00D816B3"/>
    <w:rsid w:val="00F17B9D"/>
    <w:rsid w:val="00FD488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C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80C9E"/>
    <w:pPr>
      <w:spacing w:before="300" w:after="150" w:line="240" w:lineRule="auto"/>
      <w:outlineLvl w:val="1"/>
    </w:pPr>
    <w:rPr>
      <w:rFonts w:ascii="Graphik" w:eastAsia="Times New Roman" w:hAnsi="Graphik" w:cs="Arial"/>
      <w:sz w:val="45"/>
      <w:szCs w:val="4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CA1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C9E"/>
    <w:rPr>
      <w:rFonts w:ascii="Graphik" w:hAnsi="Graphik"/>
      <w:sz w:val="45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34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80C9E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080C9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xs">
    <w:name w:val="hidden-xs"/>
    <w:basedOn w:val="DefaultParagraphFont"/>
    <w:uiPriority w:val="99"/>
    <w:rsid w:val="00080C9E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80C9E"/>
    <w:rPr>
      <w:rFonts w:cs="Times New Roman"/>
      <w:i/>
    </w:rPr>
  </w:style>
  <w:style w:type="paragraph" w:styleId="NoSpacing">
    <w:name w:val="No Spacing"/>
    <w:uiPriority w:val="99"/>
    <w:qFormat/>
    <w:rsid w:val="00BC2CA1"/>
    <w:rPr>
      <w:lang w:eastAsia="en-US"/>
    </w:rPr>
  </w:style>
  <w:style w:type="paragraph" w:customStyle="1" w:styleId="wp-caption-text1">
    <w:name w:val="wp-caption-text1"/>
    <w:basedOn w:val="Normal"/>
    <w:uiPriority w:val="99"/>
    <w:rsid w:val="00A408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84">
          <w:marLeft w:val="0"/>
          <w:marRight w:val="0"/>
          <w:marTop w:val="900"/>
          <w:marBottom w:val="9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81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19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FFE9D2"/>
                            <w:left w:val="single" w:sz="6" w:space="0" w:color="FFE9D2"/>
                            <w:bottom w:val="single" w:sz="6" w:space="0" w:color="FFE9D2"/>
                            <w:right w:val="single" w:sz="6" w:space="0" w:color="FFE9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61">
          <w:marLeft w:val="0"/>
          <w:marRight w:val="0"/>
          <w:marTop w:val="900"/>
          <w:marBottom w:val="9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818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72">
          <w:marLeft w:val="0"/>
          <w:marRight w:val="0"/>
          <w:marTop w:val="900"/>
          <w:marBottom w:val="9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81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818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818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8818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19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199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nozlab.com/mrt/rentgen-gajmorovyh-pazuh.html" TargetMode="External"/><Relationship Id="rId13" Type="http://schemas.openxmlformats.org/officeDocument/2006/relationships/hyperlink" Target="http://diagnozlab.com/analysis/biochemical/prichiny-povyshennogo-bilirubina-v-krovi.html" TargetMode="External"/><Relationship Id="rId18" Type="http://schemas.openxmlformats.org/officeDocument/2006/relationships/hyperlink" Target="http://diagnozlab.com/analysis/clinical-tests/blood/analiz-krovi-na-shhelochnuyu-fosfatazu-opisanie-znachenie-i-podgotovka-k-analiz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agnozlab.com/analysis/biochemical/analiz-krovi-mochevina-norma.html" TargetMode="External"/><Relationship Id="rId7" Type="http://schemas.openxmlformats.org/officeDocument/2006/relationships/hyperlink" Target="http://diagnozlab.com/mrt/mrt-i-kt-raznitsa.html" TargetMode="External"/><Relationship Id="rId12" Type="http://schemas.openxmlformats.org/officeDocument/2006/relationships/hyperlink" Target="http://diagnozlab.com/analysis/biochemical/povyshenie-sahara-v-krovi-prichiny.html" TargetMode="External"/><Relationship Id="rId17" Type="http://schemas.openxmlformats.org/officeDocument/2006/relationships/hyperlink" Target="http://diagnozlab.com/analysis/biochemical/prichiny-povysheniya-i-ponizheniya-alt-i-ast-vo-vremya-beremennosti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agnozlab.com/analysis/biochemical/ast-biohimiya.html" TargetMode="External"/><Relationship Id="rId20" Type="http://schemas.openxmlformats.org/officeDocument/2006/relationships/hyperlink" Target="http://diagnozlab.com/analysis/biochemical/albumin-norm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agnozlab.com/analysis/biochemical/ast-biohimiya.html" TargetMode="External"/><Relationship Id="rId11" Type="http://schemas.openxmlformats.org/officeDocument/2006/relationships/hyperlink" Target="http://diagnozlab.com/analysis/biochemical/glyukoza-u-beremennyh-norm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agnozlab.com/analysis/biochemical/alp-v-biohimicheskom-analize-krovi.html" TargetMode="External"/><Relationship Id="rId15" Type="http://schemas.openxmlformats.org/officeDocument/2006/relationships/hyperlink" Target="http://diagnozlab.com/analysis/infectious/hepatitis/diffuznye-izmeneniya-struktury-pecheni.html" TargetMode="External"/><Relationship Id="rId23" Type="http://schemas.openxmlformats.org/officeDocument/2006/relationships/hyperlink" Target="http://diagnozlab.com/analysis/clinical-tests/blood/normalnyj-uroven-gemoglobina-u-zhenshhin.html" TargetMode="External"/><Relationship Id="rId10" Type="http://schemas.openxmlformats.org/officeDocument/2006/relationships/hyperlink" Target="http://diagnozlab.com/uzi/abdomen/podgotovka-k-uzi-podzheludochnoj-zhelezy.html" TargetMode="External"/><Relationship Id="rId19" Type="http://schemas.openxmlformats.org/officeDocument/2006/relationships/hyperlink" Target="http://diagnozlab.com/analysis/biochemical/holesterin-nizhe-nor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gnozlab.com/analysis/cancer/gemangioma-pecheni-na-uzi.html" TargetMode="External"/><Relationship Id="rId14" Type="http://schemas.openxmlformats.org/officeDocument/2006/relationships/hyperlink" Target="http://diagnozlab.com/analysis/clinical-tests/blood/nizkij-gemoglobin-u-beremennyh.html" TargetMode="External"/><Relationship Id="rId22" Type="http://schemas.openxmlformats.org/officeDocument/2006/relationships/hyperlink" Target="http://diagnozlab.com/analysis/biochemical/zhelezo-syvorotki-krovi-nor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1067</Words>
  <Characters>6087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DVT</cp:lastModifiedBy>
  <cp:revision>12</cp:revision>
  <dcterms:created xsi:type="dcterms:W3CDTF">2020-11-18T13:01:00Z</dcterms:created>
  <dcterms:modified xsi:type="dcterms:W3CDTF">2020-12-16T11:55:00Z</dcterms:modified>
</cp:coreProperties>
</file>