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B3F" w:rsidRPr="0050532E" w:rsidRDefault="00EB6516" w:rsidP="005053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D4B3F" w:rsidRPr="0050532E">
        <w:rPr>
          <w:rFonts w:ascii="Times New Roman" w:hAnsi="Times New Roman" w:cs="Times New Roman"/>
          <w:b/>
        </w:rPr>
        <w:t>етод</w:t>
      </w:r>
      <w:r w:rsidR="00AC6C70" w:rsidRPr="0050532E">
        <w:rPr>
          <w:rFonts w:ascii="Times New Roman" w:hAnsi="Times New Roman" w:cs="Times New Roman"/>
          <w:b/>
        </w:rPr>
        <w:t>ы</w:t>
      </w:r>
      <w:r w:rsidR="00BD4B3F" w:rsidRPr="0050532E">
        <w:rPr>
          <w:rFonts w:ascii="Times New Roman" w:hAnsi="Times New Roman" w:cs="Times New Roman"/>
          <w:b/>
        </w:rPr>
        <w:t xml:space="preserve"> определения</w:t>
      </w:r>
    </w:p>
    <w:p w:rsidR="00673A37" w:rsidRPr="0050532E" w:rsidRDefault="00BD4B3F" w:rsidP="0050532E">
      <w:pPr>
        <w:spacing w:after="0"/>
        <w:jc w:val="center"/>
        <w:rPr>
          <w:rFonts w:ascii="Times New Roman" w:hAnsi="Times New Roman" w:cs="Times New Roman"/>
          <w:b/>
        </w:rPr>
      </w:pPr>
      <w:r w:rsidRPr="0050532E">
        <w:rPr>
          <w:rFonts w:ascii="Times New Roman" w:hAnsi="Times New Roman" w:cs="Times New Roman"/>
          <w:b/>
        </w:rPr>
        <w:t xml:space="preserve">активности факторов </w:t>
      </w:r>
      <w:r w:rsidR="0050532E" w:rsidRPr="0050532E">
        <w:rPr>
          <w:rFonts w:ascii="Times New Roman" w:hAnsi="Times New Roman" w:cs="Times New Roman"/>
          <w:b/>
        </w:rPr>
        <w:t>свертывания крови</w:t>
      </w:r>
      <w:r w:rsidRPr="0050532E">
        <w:rPr>
          <w:rFonts w:ascii="Times New Roman" w:hAnsi="Times New Roman" w:cs="Times New Roman"/>
          <w:b/>
        </w:rPr>
        <w:t>.</w:t>
      </w:r>
    </w:p>
    <w:p w:rsidR="00BD4B3F" w:rsidRPr="0050532E" w:rsidRDefault="00BD4B3F" w:rsidP="0050532E">
      <w:pPr>
        <w:spacing w:after="0"/>
        <w:jc w:val="both"/>
        <w:rPr>
          <w:rFonts w:ascii="Times New Roman" w:hAnsi="Times New Roman" w:cs="Times New Roman"/>
        </w:rPr>
      </w:pPr>
    </w:p>
    <w:p w:rsidR="0050532E" w:rsidRPr="0050532E" w:rsidRDefault="0050532E" w:rsidP="00B70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механизмов свертывания крови и их регуляции невозможно без использования лабораторных исследований. На сегодняшний день известны практически все факторы, принимающие участие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каскаде свертывания</w:t>
      </w:r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Открыты их первичная, вторичная и третичная структуры. Обнаружены и расшифрованы гены, ответственные за формирование этих факторов. В то же время в повседневной практике изучение процесса </w:t>
      </w:r>
      <w:proofErr w:type="spellStart"/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гемокоагуляции</w:t>
      </w:r>
      <w:proofErr w:type="spellEnd"/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организме человека осуществляется с помощью лабораторных методов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Материалом для </w:t>
      </w:r>
      <w:proofErr w:type="spellStart"/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коагулогических</w:t>
      </w:r>
      <w:proofErr w:type="spellEnd"/>
      <w:r w:rsidR="00BD4B3F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исследований является плазма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4B3F" w:rsidRPr="0050532E" w:rsidRDefault="00BD4B3F" w:rsidP="00B703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обнаружении патологических значений АЧТВ </w:t>
      </w:r>
      <w:r w:rsidR="0050532E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и/или ПВ 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</w:t>
      </w:r>
      <w:r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ся дальнейшая дифференциальная диагностика нарушений гемостаза. Установить точно, активность какого из факторов свертывания снижена в крови больного, позволяет лишь дополнительное обследование. Для этого используются тесты количественного определения факторов свертывания в плазме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0532E" w:rsidRPr="0050532E" w:rsidRDefault="0050532E" w:rsidP="00B70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03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распространенным способом определения дефицита факторов свертывания является одностадийный </w:t>
      </w:r>
      <w:proofErr w:type="spellStart"/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клоттинговый</w:t>
      </w:r>
      <w:proofErr w:type="spellEnd"/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 исследования с использованием субстратных (дефицитных) образцов плазмы, лишенных одного из факторов свертывания крови. Принцип метода заключается в определении промежутка времени после добавления стартового реактива, запускающего каскад свертывания плазмы в смесь субстратной (дефицитной) плазмы, в которой отсутствует исследуемый фактор, и исследуемой плазмы больного. Степень коррекции зависит от активности исследуемого фактора свертывания, поскольку активность других факторов свертывания в этой системе в норме.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Далее</w:t>
      </w:r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ктивность дефицитного фактора в исследуемой плазме определяют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калибровочной </w:t>
      </w:r>
      <w:r w:rsidR="00BD4B3F"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кривой.</w:t>
      </w:r>
    </w:p>
    <w:p w:rsidR="0050532E" w:rsidRPr="0050532E" w:rsidRDefault="00BD4B3F" w:rsidP="00B70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032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этого анализа необходимо соблюдать требования по приготовлению реагентов: разведение, прогревание, построение калибровочного графика. Правильность построения калибровочно</w:t>
      </w:r>
      <w:r w:rsid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 кривой 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определения активности отдельных факторов оценивают с помощью международных стандартов. Качественным критерием наборов с субстратной плазмой являются очень низкая или неопределяемая активность одного из факторов свертывания крови (менее 1%), нормальная активность других факторов, наличие в наборе калибраторов с дробным содержанием фактора, чтобы можно было построить калибровочную кривую как в зоне с нормальным, так и патологическим содержанием фактора свертывания. </w:t>
      </w:r>
    </w:p>
    <w:p w:rsidR="00AC6C70" w:rsidRDefault="00BD4B3F" w:rsidP="00B703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 применяется для диагностики врожденных и приобретенных дефицитов факторов 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внутреннего пути 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свертывания. Основными ограничениями метода определения активности факторов свертывания одностадийным методом является его чувствительность к присутствию в образце крови гепарина или непрямых антикоагулянтов, волчаночного антикоагулянта. </w:t>
      </w:r>
    </w:p>
    <w:p w:rsidR="0050532E" w:rsidRPr="0050532E" w:rsidRDefault="0050532E" w:rsidP="00B70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4B3F" w:rsidRPr="00BD4B3F" w:rsidRDefault="00BD4B3F" w:rsidP="00B70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спользуется 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</w:t>
      </w:r>
      <w:proofErr w:type="gramEnd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хромогенный метод определения активности факторов свертывания крови. Синтетический субстрат представляет собой молекулу, которая распознается и разрезается </w:t>
      </w:r>
      <w:proofErr w:type="spellStart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сериновой</w:t>
      </w:r>
      <w:proofErr w:type="spellEnd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протеиназой</w:t>
      </w:r>
      <w:proofErr w:type="spellEnd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. Этот разрез ведет к отщеплению от субстрата сигнальной молекулы, метки. Метка либо изменяет оптическую плотность раствора (хромогенный, т.е. окрашивающий субстрат), либо способна флуоресцировать при освещении (</w:t>
      </w:r>
      <w:proofErr w:type="spellStart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>флуорогенный</w:t>
      </w:r>
      <w:proofErr w:type="spellEnd"/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субстрат). Субстрат можно добавлять в исследуемую плазму и 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записывать сигнал, получающийся при свертывании. К преимуществам хромогенного метода по сравнению с одностадийным методом является его резистентность к волчаночному антикоагулянту, гепарину или другим антикоагулянтам (например, ингибиторам тромбина) Ограничением метода является использование специального оборудования 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и высокая стоимость исследования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BD4B3F" w:rsidRPr="00BD4B3F" w:rsidRDefault="00BD4B3F" w:rsidP="00B703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все имеющиеся в настоящее время методы определения дефицита факторов свертывания являются трудоемкими, требующими специального оборудования, выполняются врачами-лаборантами, специалистами в области гемостаза и применяется только в узкоспециализированных стационарах. Во многих стационарах нет условий, оборудования и специалистов для проведения подобных исследований. В результате при выявлении нарушений в системе гемостаза отменяются либо откладываются инвазивные вмешательства, </w:t>
      </w:r>
      <w:r w:rsidR="00AC6C70" w:rsidRPr="0050532E">
        <w:rPr>
          <w:rFonts w:ascii="Times New Roman" w:eastAsia="Times New Roman" w:hAnsi="Times New Roman" w:cs="Times New Roman"/>
          <w:color w:val="333333"/>
          <w:sz w:val="24"/>
          <w:szCs w:val="24"/>
        </w:rPr>
        <w:t>не редко</w:t>
      </w:r>
      <w:r w:rsidRPr="00BD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лечение проводится без установленного диагноза и может оказаться неэффективным. </w:t>
      </w:r>
    </w:p>
    <w:p w:rsidR="00BD4B3F" w:rsidRPr="0050532E" w:rsidRDefault="00BD4B3F" w:rsidP="00B70323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BD4B3F" w:rsidRPr="0050532E" w:rsidRDefault="00BD4B3F" w:rsidP="00B70323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D70478" w:rsidRPr="00365FA2" w:rsidRDefault="00D70478" w:rsidP="00B70323">
      <w:pPr>
        <w:spacing w:after="0"/>
        <w:ind w:firstLine="708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365FA2">
        <w:rPr>
          <w:rFonts w:ascii="YS Text" w:eastAsia="Times New Roman" w:hAnsi="YS Text" w:cs="Times New Roman"/>
          <w:color w:val="000000"/>
          <w:sz w:val="24"/>
          <w:szCs w:val="24"/>
        </w:rPr>
        <w:t>Врачи клинической лабораторной диагностики ГЦЛГ: Крашенинникова О. А., Позднякова В. А.</w:t>
      </w:r>
    </w:p>
    <w:p w:rsidR="00D70478" w:rsidRDefault="00D70478" w:rsidP="00B70323">
      <w:pPr>
        <w:spacing w:after="0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70478" w:rsidRDefault="00D70478" w:rsidP="00D704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33FB2" w:rsidRPr="00D33FB2" w:rsidRDefault="00D33FB2" w:rsidP="00D33FB2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D4B3F" w:rsidRDefault="00BD4B3F" w:rsidP="00BD4B3F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D4B3F" w:rsidRDefault="00BD4B3F" w:rsidP="00BD4B3F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D4B3F" w:rsidRDefault="00BD4B3F" w:rsidP="00BD4B3F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D4B3F" w:rsidRDefault="00BD4B3F" w:rsidP="00BD4B3F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D4B3F" w:rsidRDefault="00BD4B3F" w:rsidP="00BD4B3F">
      <w:pPr>
        <w:spacing w:after="0"/>
        <w:jc w:val="center"/>
      </w:pPr>
    </w:p>
    <w:p w:rsidR="00BD4B3F" w:rsidRDefault="00BD4B3F" w:rsidP="00BD4B3F">
      <w:pPr>
        <w:spacing w:after="0"/>
        <w:jc w:val="center"/>
      </w:pPr>
    </w:p>
    <w:p w:rsidR="00BD4B3F" w:rsidRDefault="00BD4B3F" w:rsidP="00BD4B3F">
      <w:pPr>
        <w:spacing w:after="0"/>
        <w:jc w:val="center"/>
      </w:pPr>
    </w:p>
    <w:p w:rsidR="00BD4B3F" w:rsidRDefault="00BD4B3F" w:rsidP="00BD4B3F">
      <w:pPr>
        <w:spacing w:after="0"/>
        <w:jc w:val="center"/>
      </w:pPr>
    </w:p>
    <w:p w:rsidR="00BD4B3F" w:rsidRDefault="00BD4B3F" w:rsidP="00BD4B3F">
      <w:pPr>
        <w:spacing w:after="0"/>
        <w:jc w:val="center"/>
      </w:pPr>
    </w:p>
    <w:sectPr w:rsidR="00B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9D7"/>
    <w:multiLevelType w:val="hybridMultilevel"/>
    <w:tmpl w:val="BF3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3F"/>
    <w:rsid w:val="000D21D2"/>
    <w:rsid w:val="0050532E"/>
    <w:rsid w:val="00673A37"/>
    <w:rsid w:val="00AC6C70"/>
    <w:rsid w:val="00B70323"/>
    <w:rsid w:val="00BD4B3F"/>
    <w:rsid w:val="00D33FB2"/>
    <w:rsid w:val="00D70478"/>
    <w:rsid w:val="00E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996"/>
  <w15:docId w15:val="{8C3C6727-338D-4018-8D3D-86FD16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B3F"/>
    <w:rPr>
      <w:b/>
      <w:bCs/>
    </w:rPr>
  </w:style>
  <w:style w:type="paragraph" w:styleId="a5">
    <w:name w:val="List Paragraph"/>
    <w:basedOn w:val="a"/>
    <w:uiPriority w:val="34"/>
    <w:qFormat/>
    <w:rsid w:val="00AC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Андреева</cp:lastModifiedBy>
  <cp:revision>3</cp:revision>
  <dcterms:created xsi:type="dcterms:W3CDTF">2023-03-04T17:19:00Z</dcterms:created>
  <dcterms:modified xsi:type="dcterms:W3CDTF">2023-03-04T17:20:00Z</dcterms:modified>
</cp:coreProperties>
</file>