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9" w:rsidRDefault="00F75939" w:rsidP="00642C6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C68">
        <w:rPr>
          <w:rFonts w:ascii="Times New Roman" w:hAnsi="Times New Roman"/>
          <w:b/>
          <w:bCs/>
          <w:sz w:val="28"/>
          <w:szCs w:val="28"/>
        </w:rPr>
        <w:t>Наследственный дефицит фактора XI (Гемофилия С)</w:t>
      </w:r>
    </w:p>
    <w:p w:rsidR="00F75939" w:rsidRPr="00642C68" w:rsidRDefault="00F75939" w:rsidP="00642C6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939" w:rsidRPr="00B65778" w:rsidRDefault="00F75939" w:rsidP="00642C6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>Синонимы: наследственный дефицит фактора XI, дефицит фактора Розенталя, болезнь Розенталя</w:t>
      </w:r>
      <w:r>
        <w:rPr>
          <w:rFonts w:ascii="Times New Roman" w:hAnsi="Times New Roman"/>
          <w:sz w:val="24"/>
          <w:szCs w:val="24"/>
        </w:rPr>
        <w:t>.</w:t>
      </w:r>
    </w:p>
    <w:p w:rsidR="00F75939" w:rsidRPr="00B65778" w:rsidRDefault="00F75939" w:rsidP="006A2B2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 xml:space="preserve">Гемофилия С - врожденный дефицит фактора XI,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Pr="00B65778">
        <w:rPr>
          <w:rFonts w:ascii="Times New Roman" w:hAnsi="Times New Roman"/>
          <w:sz w:val="24"/>
          <w:szCs w:val="24"/>
        </w:rPr>
        <w:t>характеризуется снижением у</w:t>
      </w:r>
      <w:r>
        <w:rPr>
          <w:rFonts w:ascii="Times New Roman" w:hAnsi="Times New Roman"/>
          <w:sz w:val="24"/>
          <w:szCs w:val="24"/>
        </w:rPr>
        <w:t>ровня и активности фактора XI (Ф</w:t>
      </w:r>
      <w:r w:rsidRPr="00B65778">
        <w:rPr>
          <w:rFonts w:ascii="Times New Roman" w:hAnsi="Times New Roman"/>
          <w:sz w:val="24"/>
          <w:szCs w:val="24"/>
        </w:rPr>
        <w:t xml:space="preserve">XI), что приводит к умеренным кровотечениям, которые, как правило, </w:t>
      </w:r>
      <w:r>
        <w:rPr>
          <w:rFonts w:ascii="Times New Roman" w:hAnsi="Times New Roman"/>
          <w:sz w:val="24"/>
          <w:szCs w:val="24"/>
        </w:rPr>
        <w:t xml:space="preserve">возникают </w:t>
      </w:r>
      <w:r w:rsidRPr="00B65778">
        <w:rPr>
          <w:rFonts w:ascii="Times New Roman" w:hAnsi="Times New Roman"/>
          <w:sz w:val="24"/>
          <w:szCs w:val="24"/>
        </w:rPr>
        <w:t>после травм или хирургического вмешательства.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778">
        <w:rPr>
          <w:rFonts w:ascii="Times New Roman" w:hAnsi="Times New Roman"/>
          <w:sz w:val="24"/>
          <w:szCs w:val="24"/>
        </w:rPr>
        <w:t>Распространенность</w:t>
      </w:r>
      <w:r>
        <w:rPr>
          <w:rFonts w:ascii="Times New Roman" w:hAnsi="Times New Roman"/>
          <w:sz w:val="24"/>
          <w:szCs w:val="24"/>
        </w:rPr>
        <w:t xml:space="preserve"> гомозиготных форм оценивается как</w:t>
      </w:r>
      <w:r w:rsidRPr="00B65778">
        <w:rPr>
          <w:rFonts w:ascii="Times New Roman" w:hAnsi="Times New Roman"/>
          <w:sz w:val="24"/>
          <w:szCs w:val="24"/>
        </w:rPr>
        <w:t xml:space="preserve"> 1/1</w:t>
      </w:r>
      <w:r>
        <w:rPr>
          <w:rFonts w:ascii="Times New Roman" w:hAnsi="Times New Roman"/>
          <w:sz w:val="24"/>
          <w:szCs w:val="24"/>
        </w:rPr>
        <w:t>.</w:t>
      </w:r>
      <w:r w:rsidRPr="00B6577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.</w:t>
      </w:r>
      <w:r w:rsidRPr="00B65778">
        <w:rPr>
          <w:rFonts w:ascii="Times New Roman" w:hAnsi="Times New Roman"/>
          <w:sz w:val="24"/>
          <w:szCs w:val="24"/>
        </w:rPr>
        <w:t>000. Заболевание чаще встречается у еврейского населения, частота частичного дефицита среди евреев-ашкенази составляет 8%. Заболевание поражает оба пола в равной степени и проявляется в любом возрасте.</w:t>
      </w:r>
    </w:p>
    <w:p w:rsidR="00F75939" w:rsidRPr="00B65778" w:rsidRDefault="00F75939" w:rsidP="008303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>Врожденный дефицит фактора XI обусловлен мутацией в гене F11 (4q</w:t>
      </w:r>
      <w:r>
        <w:rPr>
          <w:rFonts w:ascii="Times New Roman" w:hAnsi="Times New Roman"/>
          <w:sz w:val="24"/>
          <w:szCs w:val="24"/>
        </w:rPr>
        <w:t>35), контролирующем синтез</w:t>
      </w:r>
      <w:r w:rsidRPr="00B65778">
        <w:rPr>
          <w:rFonts w:ascii="Times New Roman" w:hAnsi="Times New Roman"/>
          <w:sz w:val="24"/>
          <w:szCs w:val="24"/>
        </w:rPr>
        <w:t xml:space="preserve"> плазматического фактора XI. В отличие от большинства других дефицитов факт</w:t>
      </w:r>
      <w:r>
        <w:rPr>
          <w:rFonts w:ascii="Times New Roman" w:hAnsi="Times New Roman"/>
          <w:sz w:val="24"/>
          <w:szCs w:val="24"/>
        </w:rPr>
        <w:t>оров крови, тяжесть кровотечений</w:t>
      </w:r>
      <w:r w:rsidRPr="00B65778">
        <w:rPr>
          <w:rFonts w:ascii="Times New Roman" w:hAnsi="Times New Roman"/>
          <w:sz w:val="24"/>
          <w:szCs w:val="24"/>
        </w:rPr>
        <w:t xml:space="preserve"> плох</w:t>
      </w:r>
      <w:r>
        <w:rPr>
          <w:rFonts w:ascii="Times New Roman" w:hAnsi="Times New Roman"/>
          <w:sz w:val="24"/>
          <w:szCs w:val="24"/>
        </w:rPr>
        <w:t>о коррелирует с уровнем Ф</w:t>
      </w:r>
      <w:r w:rsidRPr="00B65778">
        <w:rPr>
          <w:rFonts w:ascii="Times New Roman" w:hAnsi="Times New Roman"/>
          <w:sz w:val="24"/>
          <w:szCs w:val="24"/>
        </w:rPr>
        <w:t>XI.</w:t>
      </w:r>
    </w:p>
    <w:p w:rsidR="00F75939" w:rsidRPr="00B65778" w:rsidRDefault="00F75939" w:rsidP="0083030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Заболевание в </w:t>
      </w:r>
      <w:r w:rsidRPr="00B65778">
        <w:rPr>
          <w:rFonts w:ascii="Times New Roman" w:hAnsi="Times New Roman"/>
          <w:sz w:val="24"/>
          <w:szCs w:val="24"/>
        </w:rPr>
        <w:t xml:space="preserve">основном </w:t>
      </w:r>
      <w:r>
        <w:rPr>
          <w:rFonts w:ascii="Times New Roman" w:hAnsi="Times New Roman"/>
          <w:sz w:val="24"/>
          <w:szCs w:val="24"/>
        </w:rPr>
        <w:t>передается аутосомно-рецессивным путем</w:t>
      </w:r>
      <w:r w:rsidRPr="00B65778">
        <w:rPr>
          <w:rFonts w:ascii="Times New Roman" w:hAnsi="Times New Roman"/>
          <w:sz w:val="24"/>
          <w:szCs w:val="24"/>
        </w:rPr>
        <w:t>, но также наблюдаются гетерозиготные пациенты с симптомами кровоточивости, что указывает на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778">
        <w:rPr>
          <w:rFonts w:ascii="Times New Roman" w:hAnsi="Times New Roman"/>
          <w:sz w:val="24"/>
          <w:szCs w:val="24"/>
        </w:rPr>
        <w:t xml:space="preserve"> и аутосомно-доминантного наследования.</w:t>
      </w:r>
    </w:p>
    <w:p w:rsidR="00F75939" w:rsidRPr="00830301" w:rsidRDefault="00F75939" w:rsidP="00642C6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0301">
        <w:rPr>
          <w:rFonts w:ascii="Times New Roman" w:hAnsi="Times New Roman"/>
          <w:b/>
          <w:sz w:val="24"/>
          <w:szCs w:val="24"/>
        </w:rPr>
        <w:t>Клинические проявления</w:t>
      </w:r>
    </w:p>
    <w:p w:rsidR="00F75939" w:rsidRPr="00B65778" w:rsidRDefault="00F75939" w:rsidP="008303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>В отличие от гемофилии А и В, кровоточивость у пациентов с дефицитом фактора XI менее выражена даже при значительном снижении активности этого прокоагулянта. Считается, что проявления кровоточивости наиболее характерны при снижении уровня фактора XI ниже 10%. Чаще всего геморрагические проявления возникают в ответ на травмы, оперативные вмешательства и преимущественно локализуются в областях с повышенной фибринолитической активностью (слизистая оболочка полости рт</w:t>
      </w:r>
      <w:r>
        <w:rPr>
          <w:rFonts w:ascii="Times New Roman" w:hAnsi="Times New Roman"/>
          <w:sz w:val="24"/>
          <w:szCs w:val="24"/>
        </w:rPr>
        <w:t>а, мочеполовой тракт). Интересен тот факт,</w:t>
      </w:r>
      <w:r w:rsidRPr="00B65778">
        <w:rPr>
          <w:rFonts w:ascii="Times New Roman" w:hAnsi="Times New Roman"/>
          <w:sz w:val="24"/>
          <w:szCs w:val="24"/>
        </w:rPr>
        <w:t xml:space="preserve"> который до настоящего времени не </w:t>
      </w:r>
      <w:r>
        <w:rPr>
          <w:rFonts w:ascii="Times New Roman" w:hAnsi="Times New Roman"/>
          <w:sz w:val="24"/>
          <w:szCs w:val="24"/>
        </w:rPr>
        <w:t>нашел объяснения</w:t>
      </w:r>
      <w:r w:rsidRPr="00B65778">
        <w:rPr>
          <w:rFonts w:ascii="Times New Roman" w:hAnsi="Times New Roman"/>
          <w:sz w:val="24"/>
          <w:szCs w:val="24"/>
        </w:rPr>
        <w:t xml:space="preserve">, что один и тот же </w:t>
      </w:r>
      <w:r>
        <w:rPr>
          <w:rFonts w:ascii="Times New Roman" w:hAnsi="Times New Roman"/>
          <w:sz w:val="24"/>
          <w:szCs w:val="24"/>
        </w:rPr>
        <w:t xml:space="preserve">пациент </w:t>
      </w:r>
      <w:r w:rsidRPr="00B65778">
        <w:rPr>
          <w:rFonts w:ascii="Times New Roman" w:hAnsi="Times New Roman"/>
          <w:sz w:val="24"/>
          <w:szCs w:val="24"/>
        </w:rPr>
        <w:t>может кровоточить после одной операции и не проявлять признаков повышен</w:t>
      </w:r>
      <w:r>
        <w:rPr>
          <w:rFonts w:ascii="Times New Roman" w:hAnsi="Times New Roman"/>
          <w:sz w:val="24"/>
          <w:szCs w:val="24"/>
        </w:rPr>
        <w:t>ной кровоточивости после другой</w:t>
      </w:r>
      <w:r w:rsidRPr="00B65778">
        <w:rPr>
          <w:rFonts w:ascii="Times New Roman" w:hAnsi="Times New Roman"/>
          <w:sz w:val="24"/>
          <w:szCs w:val="24"/>
        </w:rPr>
        <w:t>. У женщин с данной формой коагулопатии часто отмечаются меноррагии и кровотечения в послеродовом периоде. У новорожденных кровотечения не описаны.</w:t>
      </w:r>
    </w:p>
    <w:p w:rsidR="00F75939" w:rsidRPr="00B65778" w:rsidRDefault="00F75939" w:rsidP="008303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Заподозрить </w:t>
      </w:r>
      <w:r w:rsidRPr="00B65778">
        <w:rPr>
          <w:rFonts w:ascii="Times New Roman" w:hAnsi="Times New Roman"/>
          <w:sz w:val="24"/>
          <w:szCs w:val="24"/>
        </w:rPr>
        <w:t>дефицит фактора XI</w:t>
      </w:r>
      <w:r>
        <w:rPr>
          <w:rFonts w:ascii="Times New Roman" w:hAnsi="Times New Roman"/>
          <w:sz w:val="24"/>
          <w:szCs w:val="24"/>
        </w:rPr>
        <w:t xml:space="preserve"> можно у пациентов, которые имеют </w:t>
      </w:r>
      <w:r w:rsidRPr="00B65778">
        <w:rPr>
          <w:rFonts w:ascii="Times New Roman" w:hAnsi="Times New Roman"/>
          <w:sz w:val="24"/>
          <w:szCs w:val="24"/>
        </w:rPr>
        <w:t xml:space="preserve"> соответствующий геморрагический анамнез и изолированное удлинение АПТВ. При этом следует помнить, что нормальные показатели этого теста не исключают </w:t>
      </w:r>
      <w:r>
        <w:rPr>
          <w:rFonts w:ascii="Times New Roman" w:hAnsi="Times New Roman"/>
          <w:sz w:val="24"/>
          <w:szCs w:val="24"/>
        </w:rPr>
        <w:t xml:space="preserve">наличия </w:t>
      </w:r>
      <w:r w:rsidRPr="00B65778">
        <w:rPr>
          <w:rFonts w:ascii="Times New Roman" w:hAnsi="Times New Roman"/>
          <w:sz w:val="24"/>
          <w:szCs w:val="24"/>
        </w:rPr>
        <w:t xml:space="preserve">умеренных форм дефицита, поскольку удлинение АПТВ наблюдается при уровне фактора 40% и ниже. Поэтому окончательный диагноз, как и при других коагулопатиях, может быть поставлен после определения коагуляционной активности фактора XI. В сомнительных случаях важно обследовать родственников </w:t>
      </w:r>
      <w:r>
        <w:rPr>
          <w:rFonts w:ascii="Times New Roman" w:hAnsi="Times New Roman"/>
          <w:sz w:val="24"/>
          <w:szCs w:val="24"/>
        </w:rPr>
        <w:t xml:space="preserve">пациента </w:t>
      </w:r>
      <w:r w:rsidRPr="00B65778">
        <w:rPr>
          <w:rFonts w:ascii="Times New Roman" w:hAnsi="Times New Roman"/>
          <w:sz w:val="24"/>
          <w:szCs w:val="24"/>
        </w:rPr>
        <w:t>с любыми жалобами на кровоточивость для подтверждения наследственного характера заболевания и характера коагуляционного дефекта.</w:t>
      </w:r>
    </w:p>
    <w:p w:rsidR="00F75939" w:rsidRPr="00B65778" w:rsidRDefault="00F75939" w:rsidP="008303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 xml:space="preserve">Для лечения </w:t>
      </w:r>
      <w:r>
        <w:rPr>
          <w:rFonts w:ascii="Times New Roman" w:hAnsi="Times New Roman"/>
          <w:sz w:val="24"/>
          <w:szCs w:val="24"/>
        </w:rPr>
        <w:t xml:space="preserve">применяют </w:t>
      </w:r>
      <w:r w:rsidRPr="00B65778">
        <w:rPr>
          <w:rFonts w:ascii="Times New Roman" w:hAnsi="Times New Roman"/>
          <w:sz w:val="24"/>
          <w:szCs w:val="24"/>
        </w:rPr>
        <w:t xml:space="preserve">СЗП (свежезамороженную плазму) из расчета 15-20 мл/кг массы тела, что позволяет повысить уровень фактора XI до 30% и выше у </w:t>
      </w:r>
      <w:r>
        <w:rPr>
          <w:rFonts w:ascii="Times New Roman" w:hAnsi="Times New Roman"/>
          <w:sz w:val="24"/>
          <w:szCs w:val="24"/>
        </w:rPr>
        <w:t>пациентов с тяжелым дефицитом. Данного уровня</w:t>
      </w:r>
      <w:r w:rsidRPr="00830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B65778">
        <w:rPr>
          <w:rFonts w:ascii="Times New Roman" w:hAnsi="Times New Roman"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778">
        <w:rPr>
          <w:rFonts w:ascii="Times New Roman" w:hAnsi="Times New Roman"/>
          <w:sz w:val="24"/>
          <w:szCs w:val="24"/>
        </w:rPr>
        <w:t xml:space="preserve"> достаточно для остановки кровотечений и проведения небольших оперативных вмешательств. Период полувыведения фактора XI составляет примерно 45-50 часов. Для лечения меноррагий, кровотечений из слизистых оболочек и даже для профилактики кровотечений после экстрак</w:t>
      </w:r>
      <w:r>
        <w:rPr>
          <w:rFonts w:ascii="Times New Roman" w:hAnsi="Times New Roman"/>
          <w:sz w:val="24"/>
          <w:szCs w:val="24"/>
        </w:rPr>
        <w:t>ции зуба назначаются препараты  транексамовой кислоты</w:t>
      </w:r>
      <w:r w:rsidRPr="00B65778">
        <w:rPr>
          <w:rFonts w:ascii="Times New Roman" w:hAnsi="Times New Roman"/>
          <w:sz w:val="24"/>
          <w:szCs w:val="24"/>
        </w:rPr>
        <w:t xml:space="preserve"> в обычных дозах.</w:t>
      </w:r>
    </w:p>
    <w:p w:rsidR="00F75939" w:rsidRPr="00B65778" w:rsidRDefault="00F75939" w:rsidP="00642C6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778">
        <w:rPr>
          <w:rFonts w:ascii="Times New Roman" w:hAnsi="Times New Roman"/>
          <w:sz w:val="24"/>
          <w:szCs w:val="24"/>
        </w:rPr>
        <w:t xml:space="preserve">При большинстве случаев гемофилии </w:t>
      </w:r>
      <w:r w:rsidRPr="00B65778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778">
        <w:rPr>
          <w:rFonts w:ascii="Times New Roman" w:hAnsi="Times New Roman"/>
          <w:sz w:val="24"/>
          <w:szCs w:val="24"/>
        </w:rPr>
        <w:t>прогноз благоприятный.</w:t>
      </w:r>
    </w:p>
    <w:p w:rsidR="00F75939" w:rsidRPr="006A2B2B" w:rsidRDefault="00F75939" w:rsidP="00B657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75939" w:rsidRPr="006A2B2B" w:rsidSect="00642C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C09"/>
    <w:rsid w:val="000C4A6E"/>
    <w:rsid w:val="000F7BD8"/>
    <w:rsid w:val="00203953"/>
    <w:rsid w:val="002575CC"/>
    <w:rsid w:val="002904FF"/>
    <w:rsid w:val="002D3CC3"/>
    <w:rsid w:val="002F7DA6"/>
    <w:rsid w:val="00362271"/>
    <w:rsid w:val="00367DE8"/>
    <w:rsid w:val="003820D5"/>
    <w:rsid w:val="003B4930"/>
    <w:rsid w:val="00407389"/>
    <w:rsid w:val="004E3CA8"/>
    <w:rsid w:val="005344A8"/>
    <w:rsid w:val="00642C68"/>
    <w:rsid w:val="006847F7"/>
    <w:rsid w:val="006A2B2B"/>
    <w:rsid w:val="006B258B"/>
    <w:rsid w:val="007C1F2F"/>
    <w:rsid w:val="007D0C09"/>
    <w:rsid w:val="007D4A1A"/>
    <w:rsid w:val="007F0177"/>
    <w:rsid w:val="007F0428"/>
    <w:rsid w:val="00830301"/>
    <w:rsid w:val="008E4678"/>
    <w:rsid w:val="009D569D"/>
    <w:rsid w:val="00A76632"/>
    <w:rsid w:val="00B141CF"/>
    <w:rsid w:val="00B5008A"/>
    <w:rsid w:val="00B65778"/>
    <w:rsid w:val="00BF295E"/>
    <w:rsid w:val="00E160E1"/>
    <w:rsid w:val="00E72194"/>
    <w:rsid w:val="00EA6C6E"/>
    <w:rsid w:val="00F75939"/>
    <w:rsid w:val="00F90472"/>
    <w:rsid w:val="00F90AF9"/>
    <w:rsid w:val="00FB726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1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473</Words>
  <Characters>2701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DVT</cp:lastModifiedBy>
  <cp:revision>8</cp:revision>
  <dcterms:created xsi:type="dcterms:W3CDTF">2019-10-22T05:02:00Z</dcterms:created>
  <dcterms:modified xsi:type="dcterms:W3CDTF">2019-10-22T07:30:00Z</dcterms:modified>
</cp:coreProperties>
</file>