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27" w:rsidRPr="00D56B8F" w:rsidRDefault="006D5A27" w:rsidP="00D56B8F">
      <w:pPr>
        <w:spacing w:after="0" w:line="240" w:lineRule="auto"/>
        <w:jc w:val="center"/>
        <w:rPr>
          <w:rFonts w:ascii="Times New Roman" w:hAnsi="Times New Roman"/>
          <w:sz w:val="24"/>
          <w:szCs w:val="24"/>
          <w:lang w:eastAsia="ru-RU"/>
        </w:rPr>
      </w:pPr>
    </w:p>
    <w:p w:rsidR="006D5A27" w:rsidRPr="00D56B8F" w:rsidRDefault="006D5A27" w:rsidP="00D56B8F">
      <w:pPr>
        <w:spacing w:after="0" w:line="240" w:lineRule="auto"/>
        <w:jc w:val="center"/>
        <w:outlineLvl w:val="0"/>
        <w:rPr>
          <w:rFonts w:ascii="Times New Roman" w:hAnsi="Times New Roman"/>
          <w:b/>
          <w:bCs/>
          <w:kern w:val="36"/>
          <w:sz w:val="48"/>
          <w:szCs w:val="48"/>
          <w:lang w:eastAsia="ru-RU"/>
        </w:rPr>
      </w:pPr>
      <w:r w:rsidRPr="00D56B8F">
        <w:rPr>
          <w:rFonts w:ascii="Times New Roman" w:hAnsi="Times New Roman"/>
          <w:b/>
          <w:bCs/>
          <w:kern w:val="36"/>
          <w:sz w:val="48"/>
          <w:szCs w:val="48"/>
          <w:lang w:eastAsia="ru-RU"/>
        </w:rPr>
        <w:t>Транзиторная ишемическая атака (ТИА): причины, симптомы и лечение</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Транзиторная ишемическая атака (ТИА) – это кратковременное нарушение кровообращения мозга, которое обычно длится не больше шестидесяти минут и не приводит к инфаркту головного мозга.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ТИА, как и ишемический инсульт, вызвана тем, что какой-либо участок головного мозга не получает крови вообще или получает ее недостаточно для нормального питания. В отличие от инсульта, она длится гораздо меньше по времени, симптомы проходят самостоятельно и не приводят к летальному исходу. Однако следует помнить, что без соответствующего лечения транзиторной ишемической атаки значительно повышается риск развития инсульта в очень скором времени.</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Насколько распространено данное заболевание сказать сложно, поскольку часто пациенты не обращаются за помощью. Кратковременные неврологические симптомы, которые к тому же проходят самостоятельно без какого-либо лечения, считаются ими не особенно опасными, что в корне неверно.</w:t>
      </w:r>
    </w:p>
    <w:p w:rsidR="006D5A27" w:rsidRPr="00D56B8F" w:rsidRDefault="006D5A27" w:rsidP="00D56B8F">
      <w:pPr>
        <w:spacing w:after="0" w:line="240" w:lineRule="auto"/>
        <w:jc w:val="both"/>
        <w:outlineLvl w:val="1"/>
        <w:rPr>
          <w:rFonts w:ascii="Times New Roman" w:hAnsi="Times New Roman"/>
          <w:b/>
          <w:bCs/>
          <w:sz w:val="36"/>
          <w:szCs w:val="36"/>
          <w:lang w:eastAsia="ru-RU"/>
        </w:rPr>
      </w:pPr>
      <w:r w:rsidRPr="00D56B8F">
        <w:rPr>
          <w:rFonts w:ascii="Times New Roman" w:hAnsi="Times New Roman"/>
          <w:b/>
          <w:bCs/>
          <w:sz w:val="36"/>
          <w:szCs w:val="36"/>
          <w:lang w:eastAsia="ru-RU"/>
        </w:rPr>
        <w:t>Причины и предрасполагающие факторы</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Транзиторная ишемическая атака имеет практически те же причины, что и инсульт. Тромб или атеросклеротическая бляшка закупоривает просвет сосуда, не позволяя крови продвигаться по нему дальше, и участок головного мозга, который снабжался этим сосудом, не получает питательных веществ. Разовьется при этом ТИА или инсульт, зависит от диаметра закупоренного сосуда, места, где именно он перекрыт, времени развития ишемии и других факторов, некоторые из которых до сих пор остаются до конца не изученными.</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ТИА иногда случается на фоне заболеваний, которые могут вызывать закупорку сосудов тромбами и бляшками:</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Атеросклероз;</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Инфекционный эндокардит – воспаление внутренней оболочки сердца;</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Мерцательная аритмия;</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Инфаркт миокарда;</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Аневризма левого желудочка;</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 xml:space="preserve">Искусственный </w:t>
      </w:r>
      <w:hyperlink r:id="rId5" w:history="1">
        <w:r w:rsidRPr="00D56B8F">
          <w:rPr>
            <w:rFonts w:ascii="Times New Roman" w:hAnsi="Times New Roman"/>
            <w:sz w:val="24"/>
            <w:szCs w:val="24"/>
            <w:lang w:eastAsia="ru-RU"/>
          </w:rPr>
          <w:t>сердечный клапан</w:t>
        </w:r>
      </w:hyperlink>
      <w:r w:rsidRPr="00D56B8F">
        <w:rPr>
          <w:rFonts w:ascii="Times New Roman" w:hAnsi="Times New Roman"/>
          <w:sz w:val="24"/>
          <w:szCs w:val="24"/>
          <w:lang w:eastAsia="ru-RU"/>
        </w:rPr>
        <w:t>;</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hyperlink r:id="rId6" w:history="1">
        <w:r w:rsidRPr="00D56B8F">
          <w:rPr>
            <w:rFonts w:ascii="Times New Roman" w:hAnsi="Times New Roman"/>
            <w:sz w:val="24"/>
            <w:szCs w:val="24"/>
            <w:lang w:eastAsia="ru-RU"/>
          </w:rPr>
          <w:t>Пороки клапанов сердца</w:t>
        </w:r>
      </w:hyperlink>
      <w:r w:rsidRPr="00D56B8F">
        <w:rPr>
          <w:rFonts w:ascii="Times New Roman" w:hAnsi="Times New Roman"/>
          <w:sz w:val="24"/>
          <w:szCs w:val="24"/>
          <w:lang w:eastAsia="ru-RU"/>
        </w:rPr>
        <w:t>;</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Миксома предсердий;</w:t>
      </w:r>
    </w:p>
    <w:p w:rsidR="006D5A27" w:rsidRPr="00D56B8F" w:rsidRDefault="006D5A27" w:rsidP="00D56B8F">
      <w:pPr>
        <w:numPr>
          <w:ilvl w:val="0"/>
          <w:numId w:val="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Значительные кровопотери;</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И некоторые другие патологические состояния.</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Кроме этого, существуют некоторые факторы, повышающие риск развития ТИА:</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Возраст пациента – транзиторная ишемическая атака чаще возникает у людей пожилого и старческого возраста;</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Постоянное повышение артериального давления;</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Повышение уровня холестерина в крови – холестерин откладывается на стенках сосудов и может закупоривать их просвет. Бляшки могут отрываться и мигрировать по сосудам, рано или поздно застревая там, где пройти уже не могут;</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Курение;</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Употребление алкогольных напитков;</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Сахарный диабет;</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Заболевания сердца;</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Ожирение;</w:t>
      </w:r>
    </w:p>
    <w:p w:rsidR="006D5A27" w:rsidRPr="00D56B8F" w:rsidRDefault="006D5A27" w:rsidP="00D56B8F">
      <w:pPr>
        <w:numPr>
          <w:ilvl w:val="0"/>
          <w:numId w:val="4"/>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Малоподвижный образ жизни.</w:t>
      </w:r>
    </w:p>
    <w:p w:rsidR="006D5A27" w:rsidRPr="00D56B8F" w:rsidRDefault="006D5A27" w:rsidP="00D56B8F">
      <w:pPr>
        <w:spacing w:after="0" w:line="240" w:lineRule="auto"/>
        <w:jc w:val="both"/>
        <w:outlineLvl w:val="1"/>
        <w:rPr>
          <w:rFonts w:ascii="Times New Roman" w:hAnsi="Times New Roman"/>
          <w:b/>
          <w:bCs/>
          <w:sz w:val="36"/>
          <w:szCs w:val="36"/>
          <w:lang w:eastAsia="ru-RU"/>
        </w:rPr>
      </w:pPr>
      <w:r w:rsidRPr="00D56B8F">
        <w:rPr>
          <w:rFonts w:ascii="Times New Roman" w:hAnsi="Times New Roman"/>
          <w:b/>
          <w:bCs/>
          <w:sz w:val="36"/>
          <w:szCs w:val="36"/>
          <w:lang w:eastAsia="ru-RU"/>
        </w:rPr>
        <w:t>Симптомы</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b/>
          <w:bCs/>
          <w:sz w:val="24"/>
          <w:szCs w:val="24"/>
          <w:lang w:eastAsia="ru-RU"/>
        </w:rPr>
        <w:t>Симптомы транзиторной ишемической атаки возникают внезапно и быстро нарастают, обычно в течение нескольких минут или даже секунд.</w:t>
      </w:r>
      <w:r w:rsidRPr="00D56B8F">
        <w:rPr>
          <w:rFonts w:ascii="Times New Roman" w:hAnsi="Times New Roman"/>
          <w:sz w:val="24"/>
          <w:szCs w:val="24"/>
          <w:lang w:eastAsia="ru-RU"/>
        </w:rPr>
        <w:t xml:space="preserve"> Длятся чаще всего не больше часа, в редких случаях – несколько часов, но обязательно проходят в течение суток. Зависят от того, в какой именно области головного мозга произошло нарушение кровоснабжения. Вот их список:</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Головокружение;</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Тошнота, которая может сопровождаться рвотой;</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Онемение лица и рук;</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Может быть потеря зрения на один глаз, которая проходит довольно быстро. Это происходит из-за того, что нарушается кровоснабжение глазничного нерва;</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Легкий парез одной руки или всей стороны тела, хотя иногда эти симптомы могут быть более тяжелыми;</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Возможно сочетание нарушения зрения одного глаза с гемипарезом противоположных конечностей. Например, правый глаз и левая рука и нога;</w:t>
      </w:r>
    </w:p>
    <w:p w:rsidR="006D5A27" w:rsidRPr="00D56B8F" w:rsidRDefault="006D5A27" w:rsidP="00D56B8F">
      <w:pPr>
        <w:numPr>
          <w:ilvl w:val="0"/>
          <w:numId w:val="5"/>
        </w:num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Нарушение речи – человек может либо плохо говорить сам, либо с трудом понимать речь постороннего;</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Необычным симптомом ТИА является транзиторная глобальная амнезия. Она характеризуется тем, что человек внезапно теряет кратковременную память, в то время как более давние события помнит хорошо. Больной находится в сознании, понимает, кто он, однако может не помнить, где находится. Такие приступы продолжаются от нескольких минут до нескольких часов, после чего память полностью восстанавливается. Этот симптом встречается довольно редко и повторяться может раз в несколько лет. Почему это происходит, до настоящего времени точно неизвестно.</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Транзиторные ишемические атаки могут повторяться часто или же наблюдаться всего один-два раза. Если они редки, пациенты часто не придают им значения и не обращаются к врачу, поэтому зачастую диагнозы ТИА ставят уже ретроспективно, когда собирают анамнез у человека, перенесшего инсульт.</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Инсульт очень часто развивается в течение недели после перенесенной ТИА, оставшейся без должного лечения. Риск его появления сохраняется в течение пяти лет, особенно в первые несколько месяцев. Прогноз немного более благоприятный, если ТИА проявляется только в виде преходящей слепоты на один глаз.</w:t>
      </w:r>
    </w:p>
    <w:p w:rsidR="006D5A27" w:rsidRPr="00D56B8F" w:rsidRDefault="006D5A27" w:rsidP="00D56B8F">
      <w:pPr>
        <w:spacing w:after="0" w:line="240" w:lineRule="auto"/>
        <w:jc w:val="both"/>
        <w:outlineLvl w:val="1"/>
        <w:rPr>
          <w:rFonts w:ascii="Times New Roman" w:hAnsi="Times New Roman"/>
          <w:b/>
          <w:bCs/>
          <w:sz w:val="36"/>
          <w:szCs w:val="36"/>
          <w:lang w:eastAsia="ru-RU"/>
        </w:rPr>
      </w:pPr>
      <w:r w:rsidRPr="00D56B8F">
        <w:rPr>
          <w:rFonts w:ascii="Times New Roman" w:hAnsi="Times New Roman"/>
          <w:b/>
          <w:bCs/>
          <w:sz w:val="36"/>
          <w:szCs w:val="36"/>
          <w:lang w:eastAsia="ru-RU"/>
        </w:rPr>
        <w:t>Дифференциальная диагностика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Поскольку симптомы ТИА схожи с некоторыми другими заболевания, важное значение для правильного лечения имеет проведение дифференциальной диагностики.</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Следует отличать транзиторную ишемическую атаку от таких заболеваний, как эпилепсия, рассеянный склероз, мигрень, опухоли головного мозга, болезнь Меньера и некоторые другие. Это важно, поскольку тактика лечения ТИА отличается.</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Эпилептический припадок – начинается обычно в подростковом возрасте, в то время как ТИА характерна для более пожилых людей. Начинается внезапно и длится не больше 5–10 минут. К парезу конечностей присоединяется их подергивание. Часто судорожные припадки сопровождаются потерей сознания. Важное значение для диагностики в данном случае имеет ЭЭГ, так как на ней проявляются типичные для эпилепсии изменения.</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Дебют рассеянного склероза – также начинается у людей более молодого возраста. Симптомы развиваются постепенно и проявляются больше суток.</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Мигрени – могут так же, как и ТИА, сопровождаться похожими неврологическими симптомами. Мигрень чаще всего впервые проявляет себя у молодых людей, однако бывают случаи ее начала и у пожилых. Развивается она, в отличие от ТИА, медленно, длится несколько часов, а то и суток. Часто сочетается с привычными для мигрени зрительными расстройствами, так называемой мигренозной аурой: вспышки света или цветные зигзаги перед глазами, слепые пятна.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Болезнь Меньера, доброкачественное пароксизмальное позиционное головокружение, вестибулярный нейронит – симптомы этих заболеваний схожи с симптомами транзиторных ишемических атак, однако при них нет двоения в глазах, расстройства чувствительности и других признаков поражения ствола головного мозга.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Никак не отличаются от ТИА по симптоматике некоторые опухоли головного мозга, небольшие кровоизлияния в мозг, субдуральные гематомы. В этом случае поставить правильный диагноз помогает только компьютерная и магнитно-резонансная томографии.</w:t>
      </w:r>
    </w:p>
    <w:p w:rsidR="006D5A27" w:rsidRPr="00D56B8F" w:rsidRDefault="006D5A27" w:rsidP="00D56B8F">
      <w:pPr>
        <w:spacing w:after="0" w:line="240" w:lineRule="auto"/>
        <w:jc w:val="both"/>
        <w:outlineLvl w:val="1"/>
        <w:rPr>
          <w:rFonts w:ascii="Times New Roman" w:hAnsi="Times New Roman"/>
          <w:b/>
          <w:bCs/>
          <w:sz w:val="36"/>
          <w:szCs w:val="36"/>
          <w:lang w:eastAsia="ru-RU"/>
        </w:rPr>
      </w:pPr>
      <w:r w:rsidRPr="00D56B8F">
        <w:rPr>
          <w:rFonts w:ascii="Times New Roman" w:hAnsi="Times New Roman"/>
          <w:b/>
          <w:bCs/>
          <w:sz w:val="36"/>
          <w:szCs w:val="36"/>
          <w:lang w:eastAsia="ru-RU"/>
        </w:rPr>
        <w:t>Диагностика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Поскольку очень часто больные не обращают внимания на преходящие нарушения самочувствия и не обращаются вовремя за помощью, приступы транзиторной ишемической атаки выясняются уже во время заполнения истории болезни и сбора анамнеза, когда случилось какое-либо осложнение. Расспросам больного о симптомах заболевания следует уделить особенное значение, поскольку приступы ТИА быстротечны и часто случаются дома, без врачебного наблюдения.</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Для назначения правильного лечения транзиторных ишемических атак и профилактики инсультов важное значение имеет своевременная диагностика ТИА.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Методы, которые позволяют выявить нарушения кровоснабжения мозга, а также локализацию затруднений для прохождения крови:</w:t>
      </w:r>
    </w:p>
    <w:p w:rsidR="006D5A27" w:rsidRPr="00D56B8F" w:rsidRDefault="006D5A27" w:rsidP="00D56B8F">
      <w:pPr>
        <w:numPr>
          <w:ilvl w:val="0"/>
          <w:numId w:val="6"/>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КТ и МРТ – они имеют важное значение не только для дифференциальной диагностики, чтобы отличить ТИА от похожих по симптомам заболеваний, но также и для того, чтобы исключить инфаркт мозга. При ТИА на компьютерной и магнитно-резонансной томографии чаще всего нет никаких нарушений.</w:t>
      </w:r>
    </w:p>
    <w:p w:rsidR="006D5A27" w:rsidRPr="00D56B8F" w:rsidRDefault="006D5A27" w:rsidP="00D56B8F">
      <w:pPr>
        <w:numPr>
          <w:ilvl w:val="0"/>
          <w:numId w:val="6"/>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Функциональная МРТ – на ней могут выявляться небольшие очаги инфаркта мозга даже при ТИА, особенно если приступ длился больше часа. У таких пациентов увеличивается риск инфаркта головного мозга.</w:t>
      </w:r>
    </w:p>
    <w:p w:rsidR="006D5A27" w:rsidRPr="00D56B8F" w:rsidRDefault="006D5A27" w:rsidP="00D56B8F">
      <w:pPr>
        <w:numPr>
          <w:ilvl w:val="0"/>
          <w:numId w:val="6"/>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Пальпация, а также УЗИ кровеносных сосудов головы и шеи;</w:t>
      </w:r>
    </w:p>
    <w:p w:rsidR="006D5A27" w:rsidRPr="00D56B8F" w:rsidRDefault="006D5A27" w:rsidP="00D56B8F">
      <w:pPr>
        <w:numPr>
          <w:ilvl w:val="0"/>
          <w:numId w:val="6"/>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Реоэнцефалография.</w:t>
      </w:r>
    </w:p>
    <w:p w:rsidR="006D5A27" w:rsidRPr="00D56B8F" w:rsidRDefault="006D5A27" w:rsidP="00D56B8F">
      <w:pPr>
        <w:numPr>
          <w:ilvl w:val="0"/>
          <w:numId w:val="6"/>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Церебральная ангиография – ее обычно проводят перед подготовкой пациента к хирургической операции, чтобы более точно подтвердить расположение тромба, мешающего кровотоку.</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Кроме этого, проводятся и другие исследования:</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Развернутые анализы мочи и крови;</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Коагулограмма – исследование свертываемости крови. Повышенная свертываемость опасна риском образования тромбов и закупорки ими сосудов, как и атеросклеротическими бляшками;</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Биохимический анализ крови;</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Измерение артериального давления на обеих руках;</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ЭКГ;</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УЗИ сердца проводят пациентам, у которых имеются какие-либо сердечные заболевания, а также если есть подозрение на то, что ТИА имеет кардиоэмболическую причину;</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ЭЭГ, чтобы исключить эпилепсию;</w:t>
      </w:r>
    </w:p>
    <w:p w:rsidR="006D5A27" w:rsidRPr="00D56B8F" w:rsidRDefault="006D5A27" w:rsidP="00D56B8F">
      <w:pPr>
        <w:numPr>
          <w:ilvl w:val="0"/>
          <w:numId w:val="7"/>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Осмотр глазного дна.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Обследование должны проходить все люди, у которых в анамнезе случалась транзиторная ишемическая атака, даже если она была всего лишь один или два раза.</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При необходимости диагностика атаки может включать в себя консультацию врачей иного профиля: кардиологов, окулистов, сосудистых хирургов, эндокринологов и других врачей по показаниям.</w:t>
      </w:r>
    </w:p>
    <w:p w:rsidR="006D5A27" w:rsidRPr="00D56B8F" w:rsidRDefault="006D5A27" w:rsidP="00D56B8F">
      <w:pPr>
        <w:spacing w:after="0" w:line="240" w:lineRule="auto"/>
        <w:jc w:val="both"/>
        <w:outlineLvl w:val="1"/>
        <w:rPr>
          <w:rFonts w:ascii="Times New Roman" w:hAnsi="Times New Roman"/>
          <w:b/>
          <w:bCs/>
          <w:sz w:val="36"/>
          <w:szCs w:val="36"/>
          <w:lang w:eastAsia="ru-RU"/>
        </w:rPr>
      </w:pPr>
      <w:r w:rsidRPr="00D56B8F">
        <w:rPr>
          <w:rFonts w:ascii="Times New Roman" w:hAnsi="Times New Roman"/>
          <w:b/>
          <w:bCs/>
          <w:sz w:val="36"/>
          <w:szCs w:val="36"/>
          <w:lang w:eastAsia="ru-RU"/>
        </w:rPr>
        <w:t>Лечение</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Лечение транзиторной ишемической атаки должно быть начато как можно раньше. Больные экстренно госпитализируются в отделение реанимации, где им должна быть оказана неотложная помощь. Обязательно назначают постельный режим и мониторинг артериального давления. Пациент находится в реанимации не менее четырех часов, а по показаниям и дольше, затем его переводят в отделение неврологии для дальнейшего лечения.</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Повышенное артериальное давление снижают таким образом, чтобы исключить его колебания. Для этого назначают различные группы лекарственных препаратов:</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Ингибиторы АПФ (каптоприл, эналаприл).</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Бета-адреноблокаторы (пропранолол, метопролол).</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 xml:space="preserve">Вазодилататоры </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Блокаторы кальциевых каналов (амлодипин).</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Диуретики (индапамид, гидрохлортиазид).</w:t>
      </w:r>
    </w:p>
    <w:p w:rsidR="006D5A27" w:rsidRPr="00D56B8F" w:rsidRDefault="006D5A27" w:rsidP="00D56B8F">
      <w:pPr>
        <w:numPr>
          <w:ilvl w:val="0"/>
          <w:numId w:val="8"/>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Блокаторы рецепторов ангиотензина II (лозартан, валсартан).</w:t>
      </w:r>
    </w:p>
    <w:p w:rsidR="006D5A27" w:rsidRPr="00D56B8F" w:rsidRDefault="006D5A27" w:rsidP="00D56B8F">
      <w:pPr>
        <w:spacing w:after="0" w:line="240" w:lineRule="auto"/>
        <w:jc w:val="both"/>
        <w:rPr>
          <w:rFonts w:ascii="Times New Roman" w:hAnsi="Times New Roman"/>
          <w:sz w:val="24"/>
          <w:szCs w:val="24"/>
          <w:lang w:eastAsia="ru-RU"/>
        </w:rPr>
      </w:pPr>
      <w:r w:rsidRPr="00D56B8F">
        <w:rPr>
          <w:rFonts w:ascii="Times New Roman" w:hAnsi="Times New Roman"/>
          <w:sz w:val="24"/>
          <w:szCs w:val="24"/>
          <w:lang w:eastAsia="ru-RU"/>
        </w:rPr>
        <w:t>Кроме них применяются и другие лекарственные средства:</w:t>
      </w:r>
    </w:p>
    <w:p w:rsidR="006D5A27" w:rsidRPr="00D56B8F" w:rsidRDefault="006D5A27" w:rsidP="00D56B8F">
      <w:pPr>
        <w:numPr>
          <w:ilvl w:val="0"/>
          <w:numId w:val="9"/>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Антитромбоцитарные препараты (аспирин, клопидогрел, дипиридамол и др.) – их назначение крайне важно для профилактики развития ишемического инсульта и других сердечно-сосудистых заболеваний. Эти препараты снижают агрегацию тромбоцитов, что препятствует образованию тромбов.</w:t>
      </w:r>
    </w:p>
    <w:p w:rsidR="006D5A27" w:rsidRPr="00D56B8F" w:rsidRDefault="006D5A27" w:rsidP="00D56B8F">
      <w:pPr>
        <w:numPr>
          <w:ilvl w:val="0"/>
          <w:numId w:val="9"/>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Непрямые антикоагулянты (варфарин, ксарелто) – их назначают при мерцательной аритмии, если в желудочках сердца обнаружен тромб, при недавно перенесенном инфаркте миокарда и других патологиях по показаниям. Прием варфарина требует регулярного проведения анализа крови для контроля за свертываемостью.</w:t>
      </w:r>
    </w:p>
    <w:p w:rsidR="006D5A27" w:rsidRPr="00D56B8F" w:rsidRDefault="006D5A27" w:rsidP="00D56B8F">
      <w:pPr>
        <w:numPr>
          <w:ilvl w:val="0"/>
          <w:numId w:val="9"/>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Статины – назначают для снижения уровня холестерина, чтобы избежать образования холестериновых бляшек и закупорки ими кровеносных сосудов.</w:t>
      </w:r>
    </w:p>
    <w:p w:rsidR="006D5A27" w:rsidRPr="00D56B8F" w:rsidRDefault="006D5A27" w:rsidP="00D56B8F">
      <w:pPr>
        <w:numPr>
          <w:ilvl w:val="0"/>
          <w:numId w:val="9"/>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Нейропротекторы (магния сульфат, глицин, актовегин, церебролизин) – применяются для защиты головного мозга и для улучшения его питания, что крайне важно при нарушении кровоснабжения;</w:t>
      </w:r>
    </w:p>
    <w:p w:rsidR="006D5A27" w:rsidRPr="00D56B8F" w:rsidRDefault="006D5A27" w:rsidP="00D56B8F">
      <w:pPr>
        <w:numPr>
          <w:ilvl w:val="0"/>
          <w:numId w:val="9"/>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Больным сахарным диабетом, а также при повышении уровня сахара в крови необходимо назначать инсулин и следить за показателями сахара.</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В некоторых случаях может быть срочно назначено хирургическое лечение.</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Чаще всего больные обращаются за медицинской помощью уже после исчезновения признаков ТИА, и их лечение направлено не на устранение самого приступа, а на профилактику осложнений: ишемических инсультов и заболеваний сердечно-сосудистой системы.</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Кроме лекарственных препаратов большое значение имеет немедикаментозная профилактика:</w:t>
      </w:r>
    </w:p>
    <w:p w:rsidR="006D5A27" w:rsidRPr="00D56B8F" w:rsidRDefault="006D5A27" w:rsidP="00D56B8F">
      <w:pPr>
        <w:numPr>
          <w:ilvl w:val="0"/>
          <w:numId w:val="10"/>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Отказ от вредных привычек</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 xml:space="preserve">Людям, перенесшим ТИА, необходимо как можно скорее отказаться вредных привычек. Некоторые считают, что в пожилом возрасте уже поздно что-либо менять, отказ от сигарет и алкоголя уже ничего не изменит, однако доказано, что это не так. Даже у тех, кто курил много лет, риск </w:t>
      </w:r>
      <w:hyperlink r:id="rId7" w:history="1">
        <w:r w:rsidRPr="00D56B8F">
          <w:rPr>
            <w:rFonts w:ascii="Times New Roman" w:hAnsi="Times New Roman"/>
            <w:sz w:val="24"/>
            <w:szCs w:val="24"/>
            <w:lang w:eastAsia="ru-RU"/>
          </w:rPr>
          <w:t>развития инфарктов</w:t>
        </w:r>
      </w:hyperlink>
      <w:r w:rsidRPr="00D56B8F">
        <w:rPr>
          <w:rFonts w:ascii="Times New Roman" w:hAnsi="Times New Roman"/>
          <w:sz w:val="24"/>
          <w:szCs w:val="24"/>
          <w:lang w:eastAsia="ru-RU"/>
        </w:rPr>
        <w:t xml:space="preserve"> и инсультов значительно снижается после отказа от курения. Прекращение употребления алкоголя также снижает риск осложнений даже у лиц, в прошлом потреблявших алкогольные напитки в больших количествах.</w:t>
      </w:r>
    </w:p>
    <w:p w:rsidR="006D5A27" w:rsidRPr="00D56B8F" w:rsidRDefault="006D5A27" w:rsidP="00D56B8F">
      <w:pPr>
        <w:numPr>
          <w:ilvl w:val="0"/>
          <w:numId w:val="11"/>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Рациональное питание</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Необходимо ввести в свой рацион достаточное количество овощей и фруктов, снизить употребление продуктов, содержащих холестерин. Если имеются проблемы с весом, необходимо также уменьшить калорийность пищи. Приведение веса в норму является важным условием профилактики инсультов и инфарктов.</w:t>
      </w:r>
    </w:p>
    <w:p w:rsidR="006D5A27" w:rsidRPr="00D56B8F" w:rsidRDefault="006D5A27" w:rsidP="00D56B8F">
      <w:pPr>
        <w:numPr>
          <w:ilvl w:val="0"/>
          <w:numId w:val="12"/>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Активный образ жизни</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Сидячий образ жизни и малая физическая нагрузка способствуют ожирению и повышению артериального давления, поэтому необходимо нагружать организм физическими упражнениями. Однако необходимо следить, чтобы нагрузки не были слишком велики, сердце должно хорошо справляться с ними. Очень полезны прогулки на свежем воздухе.</w:t>
      </w:r>
    </w:p>
    <w:p w:rsidR="006D5A27" w:rsidRPr="00D56B8F" w:rsidRDefault="006D5A27" w:rsidP="00D56B8F">
      <w:pPr>
        <w:numPr>
          <w:ilvl w:val="0"/>
          <w:numId w:val="13"/>
        </w:numPr>
        <w:spacing w:after="0" w:line="240" w:lineRule="auto"/>
        <w:ind w:left="0" w:firstLine="360"/>
        <w:jc w:val="both"/>
        <w:rPr>
          <w:rFonts w:ascii="Times New Roman" w:hAnsi="Times New Roman"/>
          <w:sz w:val="24"/>
          <w:szCs w:val="24"/>
          <w:lang w:eastAsia="ru-RU"/>
        </w:rPr>
      </w:pPr>
      <w:r w:rsidRPr="00D56B8F">
        <w:rPr>
          <w:rFonts w:ascii="Times New Roman" w:hAnsi="Times New Roman"/>
          <w:sz w:val="24"/>
          <w:szCs w:val="24"/>
          <w:lang w:eastAsia="ru-RU"/>
        </w:rPr>
        <w:t>Регулярные обследования и лечение сопутствующих заболеваний</w:t>
      </w:r>
    </w:p>
    <w:p w:rsidR="006D5A27" w:rsidRPr="00D56B8F" w:rsidRDefault="006D5A27" w:rsidP="00D56B8F">
      <w:pPr>
        <w:spacing w:after="0" w:line="240" w:lineRule="auto"/>
        <w:ind w:firstLine="360"/>
        <w:jc w:val="both"/>
        <w:rPr>
          <w:rFonts w:ascii="Times New Roman" w:hAnsi="Times New Roman"/>
          <w:sz w:val="24"/>
          <w:szCs w:val="24"/>
          <w:lang w:eastAsia="ru-RU"/>
        </w:rPr>
      </w:pPr>
      <w:r w:rsidRPr="00D56B8F">
        <w:rPr>
          <w:rFonts w:ascii="Times New Roman" w:hAnsi="Times New Roman"/>
          <w:sz w:val="24"/>
          <w:szCs w:val="24"/>
          <w:lang w:eastAsia="ru-RU"/>
        </w:rPr>
        <w:t>Больным, у которых хотя бы раз наблюдалась ишемическая атака транзиторная, необходимо регулярно посещать врачей, следить за показателями холестерина, свертываемости крови, артериального давления. Недопустимо самовольно прекращать назначенное лечение. Важное значение имеет лечение артериальной гипертонии, сахарного диабета, сердечно-сосудистых заболеваний.</w:t>
      </w:r>
    </w:p>
    <w:p w:rsidR="006D5A27" w:rsidRPr="00D56B8F" w:rsidRDefault="006D5A27" w:rsidP="00D56B8F">
      <w:pPr>
        <w:spacing w:after="0" w:line="240" w:lineRule="auto"/>
      </w:pPr>
    </w:p>
    <w:sectPr w:rsidR="006D5A27" w:rsidRPr="00D56B8F" w:rsidSect="00D56B8F">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F80"/>
    <w:multiLevelType w:val="multilevel"/>
    <w:tmpl w:val="5530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246F5"/>
    <w:multiLevelType w:val="multilevel"/>
    <w:tmpl w:val="CB7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11B9"/>
    <w:multiLevelType w:val="multilevel"/>
    <w:tmpl w:val="3466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9057E7"/>
    <w:multiLevelType w:val="multilevel"/>
    <w:tmpl w:val="FF64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37669"/>
    <w:multiLevelType w:val="multilevel"/>
    <w:tmpl w:val="EF8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3B2315"/>
    <w:multiLevelType w:val="multilevel"/>
    <w:tmpl w:val="1780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26F9A"/>
    <w:multiLevelType w:val="multilevel"/>
    <w:tmpl w:val="561E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452AD"/>
    <w:multiLevelType w:val="multilevel"/>
    <w:tmpl w:val="0760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651162"/>
    <w:multiLevelType w:val="multilevel"/>
    <w:tmpl w:val="45D8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5A025F"/>
    <w:multiLevelType w:val="multilevel"/>
    <w:tmpl w:val="3ABC9B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9C000EC"/>
    <w:multiLevelType w:val="multilevel"/>
    <w:tmpl w:val="03AE65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BC162C9"/>
    <w:multiLevelType w:val="multilevel"/>
    <w:tmpl w:val="2A3A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74E73"/>
    <w:multiLevelType w:val="multilevel"/>
    <w:tmpl w:val="C90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8"/>
  </w:num>
  <w:num w:numId="5">
    <w:abstractNumId w:val="3"/>
  </w:num>
  <w:num w:numId="6">
    <w:abstractNumId w:val="10"/>
  </w:num>
  <w:num w:numId="7">
    <w:abstractNumId w:val="5"/>
  </w:num>
  <w:num w:numId="8">
    <w:abstractNumId w:val="9"/>
  </w:num>
  <w:num w:numId="9">
    <w:abstractNumId w:val="2"/>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BAF"/>
    <w:rsid w:val="0010407C"/>
    <w:rsid w:val="00377BAF"/>
    <w:rsid w:val="00587DFA"/>
    <w:rsid w:val="006D5A27"/>
    <w:rsid w:val="00A06083"/>
    <w:rsid w:val="00B575BB"/>
    <w:rsid w:val="00C303BE"/>
    <w:rsid w:val="00D56B8F"/>
    <w:rsid w:val="00EA618A"/>
    <w:rsid w:val="00ED06A5"/>
    <w:rsid w:val="00ED2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0940">
      <w:marLeft w:val="0"/>
      <w:marRight w:val="0"/>
      <w:marTop w:val="0"/>
      <w:marBottom w:val="0"/>
      <w:divBdr>
        <w:top w:val="none" w:sz="0" w:space="0" w:color="auto"/>
        <w:left w:val="none" w:sz="0" w:space="0" w:color="auto"/>
        <w:bottom w:val="none" w:sz="0" w:space="0" w:color="auto"/>
        <w:right w:val="none" w:sz="0" w:space="0" w:color="auto"/>
      </w:divBdr>
      <w:divsChild>
        <w:div w:id="968240942">
          <w:marLeft w:val="0"/>
          <w:marRight w:val="0"/>
          <w:marTop w:val="0"/>
          <w:marBottom w:val="0"/>
          <w:divBdr>
            <w:top w:val="none" w:sz="0" w:space="0" w:color="auto"/>
            <w:left w:val="none" w:sz="0" w:space="0" w:color="auto"/>
            <w:bottom w:val="none" w:sz="0" w:space="0" w:color="auto"/>
            <w:right w:val="none" w:sz="0" w:space="0" w:color="auto"/>
          </w:divBdr>
        </w:div>
        <w:div w:id="968240944">
          <w:marLeft w:val="0"/>
          <w:marRight w:val="0"/>
          <w:marTop w:val="0"/>
          <w:marBottom w:val="0"/>
          <w:divBdr>
            <w:top w:val="none" w:sz="0" w:space="0" w:color="auto"/>
            <w:left w:val="none" w:sz="0" w:space="0" w:color="auto"/>
            <w:bottom w:val="none" w:sz="0" w:space="0" w:color="auto"/>
            <w:right w:val="none" w:sz="0" w:space="0" w:color="auto"/>
          </w:divBdr>
          <w:divsChild>
            <w:div w:id="968240951">
              <w:marLeft w:val="0"/>
              <w:marRight w:val="0"/>
              <w:marTop w:val="0"/>
              <w:marBottom w:val="0"/>
              <w:divBdr>
                <w:top w:val="none" w:sz="0" w:space="0" w:color="auto"/>
                <w:left w:val="none" w:sz="0" w:space="0" w:color="auto"/>
                <w:bottom w:val="none" w:sz="0" w:space="0" w:color="auto"/>
                <w:right w:val="none" w:sz="0" w:space="0" w:color="auto"/>
              </w:divBdr>
              <w:divsChild>
                <w:div w:id="9682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0945">
          <w:marLeft w:val="720"/>
          <w:marRight w:val="720"/>
          <w:marTop w:val="100"/>
          <w:marBottom w:val="100"/>
          <w:divBdr>
            <w:top w:val="none" w:sz="0" w:space="0" w:color="auto"/>
            <w:left w:val="none" w:sz="0" w:space="0" w:color="auto"/>
            <w:bottom w:val="none" w:sz="0" w:space="0" w:color="auto"/>
            <w:right w:val="none" w:sz="0" w:space="0" w:color="auto"/>
          </w:divBdr>
        </w:div>
        <w:div w:id="968240946">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
          </w:divsChild>
        </w:div>
        <w:div w:id="968240947">
          <w:marLeft w:val="0"/>
          <w:marRight w:val="0"/>
          <w:marTop w:val="0"/>
          <w:marBottom w:val="0"/>
          <w:divBdr>
            <w:top w:val="none" w:sz="0" w:space="0" w:color="auto"/>
            <w:left w:val="none" w:sz="0" w:space="0" w:color="auto"/>
            <w:bottom w:val="none" w:sz="0" w:space="0" w:color="auto"/>
            <w:right w:val="none" w:sz="0" w:space="0" w:color="auto"/>
          </w:divBdr>
        </w:div>
        <w:div w:id="968240949">
          <w:marLeft w:val="0"/>
          <w:marRight w:val="0"/>
          <w:marTop w:val="0"/>
          <w:marBottom w:val="0"/>
          <w:divBdr>
            <w:top w:val="none" w:sz="0" w:space="0" w:color="auto"/>
            <w:left w:val="none" w:sz="0" w:space="0" w:color="auto"/>
            <w:bottom w:val="none" w:sz="0" w:space="0" w:color="auto"/>
            <w:right w:val="none" w:sz="0" w:space="0" w:color="auto"/>
          </w:divBdr>
        </w:div>
        <w:div w:id="968240950">
          <w:marLeft w:val="0"/>
          <w:marRight w:val="0"/>
          <w:marTop w:val="0"/>
          <w:marBottom w:val="0"/>
          <w:divBdr>
            <w:top w:val="none" w:sz="0" w:space="0" w:color="auto"/>
            <w:left w:val="none" w:sz="0" w:space="0" w:color="auto"/>
            <w:bottom w:val="none" w:sz="0" w:space="0" w:color="auto"/>
            <w:right w:val="none" w:sz="0" w:space="0" w:color="auto"/>
          </w:divBdr>
        </w:div>
        <w:div w:id="968240952">
          <w:marLeft w:val="0"/>
          <w:marRight w:val="0"/>
          <w:marTop w:val="0"/>
          <w:marBottom w:val="0"/>
          <w:divBdr>
            <w:top w:val="none" w:sz="0" w:space="0" w:color="auto"/>
            <w:left w:val="none" w:sz="0" w:space="0" w:color="auto"/>
            <w:bottom w:val="none" w:sz="0" w:space="0" w:color="auto"/>
            <w:right w:val="none" w:sz="0" w:space="0" w:color="auto"/>
          </w:divBdr>
          <w:divsChild>
            <w:div w:id="968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laserdca.ru/infarkt/miokar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aserdca.ru/porok/priobretennye-poroki-serdca" TargetMode="External"/><Relationship Id="rId5" Type="http://schemas.openxmlformats.org/officeDocument/2006/relationships/hyperlink" Target="https://silaserdca.ru/polezno/serdce-chelove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4</Pages>
  <Words>1919</Words>
  <Characters>10940</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DVT</cp:lastModifiedBy>
  <cp:revision>4</cp:revision>
  <dcterms:created xsi:type="dcterms:W3CDTF">2020-12-15T12:47:00Z</dcterms:created>
  <dcterms:modified xsi:type="dcterms:W3CDTF">2020-12-16T11:00:00Z</dcterms:modified>
</cp:coreProperties>
</file>