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2C" w:rsidRPr="00416DA6" w:rsidRDefault="00E46E2C" w:rsidP="00416DA6">
      <w:pPr>
        <w:shd w:val="clear" w:color="auto" w:fill="FFFFFF"/>
        <w:spacing w:after="0" w:line="540" w:lineRule="atLeast"/>
        <w:jc w:val="center"/>
        <w:outlineLvl w:val="0"/>
        <w:rPr>
          <w:rFonts w:ascii="Times New Roman" w:hAnsi="Times New Roman"/>
          <w:b/>
          <w:bCs/>
          <w:color w:val="222426"/>
          <w:kern w:val="36"/>
          <w:sz w:val="28"/>
          <w:szCs w:val="28"/>
          <w:lang w:eastAsia="ru-RU"/>
        </w:rPr>
      </w:pPr>
      <w:r w:rsidRPr="00416DA6">
        <w:rPr>
          <w:rFonts w:ascii="Times New Roman" w:hAnsi="Times New Roman"/>
          <w:b/>
          <w:bCs/>
          <w:color w:val="222426"/>
          <w:kern w:val="36"/>
          <w:sz w:val="28"/>
          <w:szCs w:val="28"/>
          <w:lang w:eastAsia="ru-RU"/>
        </w:rPr>
        <w:t>Урография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Урография – это рентгеноконтрастное исследование функции почек и мочевыводящих путей, которое применяется для диагностики большинства урологических заболеваний.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Полученная урограмма отлично визуализирует анатомическое положение почек, их форму и размер, позволяет оценить степень функциональности мочевыделительных органов, обнаружить разнообразные патологии (новообразования, камни, очаги воспаления).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Урография бывает:</w:t>
      </w:r>
    </w:p>
    <w:p w:rsidR="00E46E2C" w:rsidRPr="00416DA6" w:rsidRDefault="00E46E2C" w:rsidP="00416DA6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обзорной - без введения контраста, по сути это рентгеновский снимок почек и мочевыводящих путей;</w:t>
      </w:r>
    </w:p>
    <w:p w:rsidR="00E46E2C" w:rsidRPr="00416DA6" w:rsidRDefault="00E46E2C" w:rsidP="00416DA6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экскреторной (внутривенной) – используется контрастное вещество, которое вводится внутривенно. Это делается для лучшей визуализации.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В качестве контраста при экскреторной урографии используются йодсодержащие препараты. Йод – это вещество, способное вызвать аллергическую реакцию разной степени тяжести. Поэтому за 1-2 дня до обследования обязательно проводят пробу на индивидуальную чувствительность к йоду. Тестирование выполняется в поликлинических условиях под наблюдением медперсонала. При развитии аллергии (крапивница, насморк, отек) пациенту немедленно оказывается квалифицированная помощь. В этом случае введение контрастного препарата строго противопоказано.</w:t>
      </w:r>
    </w:p>
    <w:p w:rsidR="00E46E2C" w:rsidRPr="00416DA6" w:rsidRDefault="00E46E2C" w:rsidP="00416DA6">
      <w:pPr>
        <w:shd w:val="clear" w:color="auto" w:fill="FFFFFF"/>
        <w:spacing w:after="0" w:line="540" w:lineRule="atLeast"/>
        <w:jc w:val="both"/>
        <w:outlineLvl w:val="0"/>
        <w:rPr>
          <w:rFonts w:ascii="Times New Roman" w:hAnsi="Times New Roman"/>
          <w:b/>
          <w:bCs/>
          <w:color w:val="222426"/>
          <w:kern w:val="36"/>
          <w:sz w:val="28"/>
          <w:szCs w:val="28"/>
          <w:lang w:eastAsia="ru-RU"/>
        </w:rPr>
      </w:pPr>
      <w:r w:rsidRPr="00416DA6">
        <w:rPr>
          <w:rFonts w:ascii="Times New Roman" w:hAnsi="Times New Roman"/>
          <w:b/>
          <w:bCs/>
          <w:color w:val="222426"/>
          <w:kern w:val="36"/>
          <w:sz w:val="28"/>
          <w:szCs w:val="28"/>
          <w:lang w:eastAsia="ru-RU"/>
        </w:rPr>
        <w:t>Подготовка к урографии</w:t>
      </w:r>
    </w:p>
    <w:p w:rsidR="00E46E2C" w:rsidRPr="00416DA6" w:rsidRDefault="00E46E2C" w:rsidP="00416DA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DA6">
        <w:rPr>
          <w:color w:val="000000"/>
          <w:sz w:val="28"/>
          <w:szCs w:val="28"/>
        </w:rPr>
        <w:t>В течение 3-х дней до урографии необходимо соблюдать диету, исключающую продукты, которые вызывают брожение и газообразование в кишечнике (овощи, фрукты, кисломолочные продукты, газированные напитки, черный хлеб и др.).</w:t>
      </w:r>
    </w:p>
    <w:p w:rsidR="00E46E2C" w:rsidRPr="00416DA6" w:rsidRDefault="00E46E2C" w:rsidP="00416DA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DA6">
        <w:rPr>
          <w:color w:val="000000"/>
          <w:sz w:val="28"/>
          <w:szCs w:val="28"/>
        </w:rPr>
        <w:t>При необходимости накануне процедуры может быть назначена очистительная клизма и прием активированного угля.</w:t>
      </w:r>
    </w:p>
    <w:p w:rsidR="00E46E2C" w:rsidRPr="00416DA6" w:rsidRDefault="00E46E2C" w:rsidP="00416DA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DA6">
        <w:rPr>
          <w:color w:val="000000"/>
          <w:sz w:val="28"/>
          <w:szCs w:val="28"/>
        </w:rPr>
        <w:t>За 8 часов до обследования нельзя принимать пищу и пить много жидкости.</w:t>
      </w:r>
    </w:p>
    <w:p w:rsidR="00E46E2C" w:rsidRPr="00416DA6" w:rsidRDefault="00E46E2C" w:rsidP="00416DA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DA6">
        <w:rPr>
          <w:color w:val="000000"/>
          <w:sz w:val="28"/>
          <w:szCs w:val="28"/>
        </w:rPr>
        <w:t>Непосредственно перед урографией мочевой пузырь и желудок должны быть пусты.</w:t>
      </w:r>
    </w:p>
    <w:p w:rsidR="00E46E2C" w:rsidRPr="00416DA6" w:rsidRDefault="00E46E2C" w:rsidP="00416DA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6E2C" w:rsidRPr="00416DA6" w:rsidRDefault="00E46E2C" w:rsidP="00416DA6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6DA6">
        <w:rPr>
          <w:b/>
          <w:color w:val="000000"/>
          <w:sz w:val="28"/>
          <w:szCs w:val="28"/>
        </w:rPr>
        <w:t xml:space="preserve">Показания 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Урография применяется для диагностики заболеваний органов мочевыделительной системы и назначается врачом-урологом при наличии определенных показаний: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хронические инфекции мочевыводящей системы;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почечная колика;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гематурия (кровь в моче);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мочекаменная</w:t>
      </w:r>
      <w:hyperlink r:id="rId5" w:tgtFrame="_self" w:history="1">
        <w:r w:rsidRPr="00416DA6">
          <w:rPr>
            <w:rFonts w:ascii="Times New Roman" w:hAnsi="Times New Roman"/>
            <w:color w:val="007FFF"/>
            <w:sz w:val="28"/>
            <w:szCs w:val="28"/>
            <w:lang w:eastAsia="ru-RU"/>
          </w:rPr>
          <w:t> </w:t>
        </w:r>
      </w:hyperlink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болезнь;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обструкция (закупорка) мочеточника;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врожденные аномалии почек;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патологическая подвижность почек;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травматические повреждения;</w:t>
      </w:r>
    </w:p>
    <w:p w:rsidR="00E46E2C" w:rsidRPr="00416DA6" w:rsidRDefault="00E46E2C" w:rsidP="00416DA6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контроль после хирургического лечения.</w:t>
      </w:r>
    </w:p>
    <w:p w:rsidR="00E46E2C" w:rsidRPr="00416DA6" w:rsidRDefault="00E46E2C" w:rsidP="00416DA6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Противопоказания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К состояниям, при которых проведение урографии не желательно или вовсе категорически противопоказано, относятся: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аллергия на йодсодержащие препараты;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беременность на любых сроках;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разнообразные кровотечения;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снижение свертываемости крови;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почечная недостаточность (острая или хроническая</w:t>
      </w:r>
      <w:hyperlink r:id="rId6" w:tgtFrame="_self" w:history="1">
        <w:r w:rsidRPr="00416DA6">
          <w:rPr>
            <w:rFonts w:ascii="Times New Roman" w:hAnsi="Times New Roman"/>
            <w:color w:val="007FFF"/>
            <w:sz w:val="28"/>
            <w:szCs w:val="28"/>
            <w:lang w:eastAsia="ru-RU"/>
          </w:rPr>
          <w:t> </w:t>
        </w:r>
      </w:hyperlink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форма);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7" w:tgtFrame="_self" w:history="1">
        <w:r w:rsidRPr="006C4D62">
          <w:rPr>
            <w:rFonts w:ascii="Times New Roman" w:hAnsi="Times New Roman"/>
            <w:color w:val="000000"/>
            <w:sz w:val="28"/>
            <w:szCs w:val="28"/>
            <w:lang w:eastAsia="ru-RU"/>
          </w:rPr>
          <w:t>гломерулонефрит</w:t>
        </w:r>
        <w:r w:rsidRPr="00416DA6">
          <w:rPr>
            <w:rFonts w:ascii="Times New Roman" w:hAnsi="Times New Roman"/>
            <w:color w:val="007FFF"/>
            <w:sz w:val="28"/>
            <w:szCs w:val="28"/>
            <w:lang w:eastAsia="ru-RU"/>
          </w:rPr>
          <w:t> </w:t>
        </w:r>
      </w:hyperlink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(острое течение);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тиреотоксикоз;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терапия сахарного диабета препаратом «Глюкофаг»;</w:t>
      </w:r>
    </w:p>
    <w:p w:rsidR="00E46E2C" w:rsidRPr="00416DA6" w:rsidRDefault="00E46E2C" w:rsidP="00416DA6">
      <w:pPr>
        <w:numPr>
          <w:ilvl w:val="0"/>
          <w:numId w:val="3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феохромоцитома (гормонально активная опухоль мозгового вещества надпочечников).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Если нет возможности выполнить урографию (при наличии противопоказаний) данный метод может быть заменен на другие, менее информативные, но более безопасные для конкретного человека исследования: </w:t>
      </w:r>
      <w:hyperlink r:id="rId8" w:tgtFrame="_self" w:history="1">
        <w:r w:rsidRPr="006C4D62">
          <w:rPr>
            <w:rFonts w:ascii="Times New Roman" w:hAnsi="Times New Roman"/>
            <w:color w:val="000000"/>
            <w:sz w:val="28"/>
            <w:szCs w:val="28"/>
            <w:lang w:eastAsia="ru-RU"/>
          </w:rPr>
          <w:t>УЗИ </w:t>
        </w:r>
      </w:hyperlink>
      <w:hyperlink r:id="rId9" w:tgtFrame="_self" w:history="1">
        <w:r w:rsidRPr="006C4D62">
          <w:rPr>
            <w:rFonts w:ascii="Times New Roman" w:hAnsi="Times New Roman"/>
            <w:color w:val="000000"/>
            <w:sz w:val="28"/>
            <w:szCs w:val="28"/>
            <w:lang w:eastAsia="ru-RU"/>
          </w:rPr>
          <w:t>почек</w:t>
        </w:r>
      </w:hyperlink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hyperlink r:id="rId10" w:tgtFrame="_self" w:history="1">
        <w:r w:rsidRPr="006C4D62">
          <w:rPr>
            <w:rFonts w:ascii="Times New Roman" w:hAnsi="Times New Roman"/>
            <w:color w:val="000000"/>
            <w:sz w:val="28"/>
            <w:szCs w:val="28"/>
            <w:lang w:eastAsia="ru-RU"/>
          </w:rPr>
          <w:t>мочевого пузыря</w:t>
        </w:r>
      </w:hyperlink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hyperlink r:id="rId11" w:tgtFrame="_self" w:history="1">
        <w:r w:rsidRPr="006C4D62">
          <w:rPr>
            <w:rFonts w:ascii="Times New Roman" w:hAnsi="Times New Roman"/>
            <w:color w:val="000000"/>
            <w:sz w:val="28"/>
            <w:szCs w:val="28"/>
            <w:lang w:eastAsia="ru-RU"/>
          </w:rPr>
          <w:t>КТ</w:t>
        </w:r>
        <w:r w:rsidRPr="00416DA6">
          <w:rPr>
            <w:rFonts w:ascii="Times New Roman" w:hAnsi="Times New Roman"/>
            <w:color w:val="007FFF"/>
            <w:sz w:val="28"/>
            <w:szCs w:val="28"/>
            <w:lang w:eastAsia="ru-RU"/>
          </w:rPr>
          <w:t> </w:t>
        </w:r>
      </w:hyperlink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или </w:t>
      </w:r>
      <w:hyperlink r:id="rId12" w:tgtFrame="_self" w:history="1">
        <w:r w:rsidRPr="006C4D62">
          <w:rPr>
            <w:rFonts w:ascii="Times New Roman" w:hAnsi="Times New Roman"/>
            <w:color w:val="000000"/>
            <w:sz w:val="28"/>
            <w:szCs w:val="28"/>
            <w:lang w:eastAsia="ru-RU"/>
          </w:rPr>
          <w:t>МРТ</w:t>
        </w:r>
      </w:hyperlink>
      <w:r w:rsidRPr="006C4D6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Решение о целесообразности замены или дополнения одного диагностического способа другим принимает лечащий </w:t>
      </w:r>
      <w:hyperlink r:id="rId13" w:tgtFrame="_blank" w:history="1">
        <w:r w:rsidRPr="006C4D62">
          <w:rPr>
            <w:rFonts w:ascii="Times New Roman" w:hAnsi="Times New Roman"/>
            <w:color w:val="000000"/>
            <w:sz w:val="28"/>
            <w:szCs w:val="28"/>
            <w:lang w:eastAsia="ru-RU"/>
          </w:rPr>
          <w:t>врач</w:t>
        </w:r>
      </w:hyperlink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, исходя из индивидуальных особенностей больного. В любом случае все обследования направлены на то, чтобы получить как можно больше достоверной информации о состоянии почек и мочевыводящих путей.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От полноты и качества сведений зависит точность постановки диагноза и эффективность назначенного лечения.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Методика проведения урографии 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Проходить урографию лучше в тех клиниках, которые специализируются на диагностике и лечении урологических патологий.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Перед обследованием необходимо подписать официальное согласие на проведение урографии. Это может сделать сам пациент или его родственники. Затем надо снять с себя все металлические предметы и переодеться в одноразовую медицинскую одежду. Если больного беспокоят сильные боли или чувство страха, ему могут быть предложены успокаивающие и обезболивающие средства.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До введения контрастного препарата выполняется обзорная урография – рентгеновский снимок почек и мочевыводящих путей.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Проведение экскреторной (внутривенной) урографии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Съемка начинается на первых минутах после того, как контраст поступил в кровь, и продолжается от 45 до 60 минут. За это время производится несколько снимков через равные промежутки времени, например, 5-7 минут, затем 12-15, 20-25 и т. д.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При медленном выведении контраста возможно выполнение отсроченной съемки (на 45, 60 минуте). Сколько необходимо сделать снимков, определяет врач-рентгенолог, учитывая особенности заболевания.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Побочные эффекты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Часто во время введения контрастного препарата больные ощущают жжение по ходу вены, тошноту, головокружение или чувство жара во всем теле. Эти реакции считаются нормальными, неприятные симптомы проходят самостоятельно.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заметку:</w:t>
      </w: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 для ускорения процесса выведения контраста и нейтрализации полученной дозы облучения в первые сутки после обследования рекомендуется пить больше жидкости, лучше молоко и фруктовые соки.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Так как до введения полной дозы рентгеноконтрастного препарата была сделана проба на чувствительность, то аллергия на него развивается крайне редко.</w:t>
      </w:r>
    </w:p>
    <w:p w:rsidR="00E46E2C" w:rsidRPr="00416DA6" w:rsidRDefault="00E46E2C" w:rsidP="00416D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DA6">
        <w:rPr>
          <w:rFonts w:ascii="Times New Roman" w:hAnsi="Times New Roman"/>
          <w:color w:val="000000"/>
          <w:sz w:val="28"/>
          <w:szCs w:val="28"/>
          <w:lang w:eastAsia="ru-RU"/>
        </w:rPr>
        <w:t>Если предварительное обследование пациента проведено грамотно и не выявило никаких противопоказаний к урографии, то этих и других побочных эффектов обычно не наблюдается.</w:t>
      </w:r>
    </w:p>
    <w:p w:rsidR="00E46E2C" w:rsidRPr="00416DA6" w:rsidRDefault="00E46E2C" w:rsidP="00416DA6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E46E2C" w:rsidRPr="00416DA6" w:rsidSect="003D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ACD"/>
    <w:multiLevelType w:val="multilevel"/>
    <w:tmpl w:val="F1C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771BC"/>
    <w:multiLevelType w:val="multilevel"/>
    <w:tmpl w:val="E4B4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435D0"/>
    <w:multiLevelType w:val="multilevel"/>
    <w:tmpl w:val="51A0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EA9"/>
    <w:rsid w:val="003A60E6"/>
    <w:rsid w:val="003D2556"/>
    <w:rsid w:val="00416DA6"/>
    <w:rsid w:val="00484EA9"/>
    <w:rsid w:val="004C6BEA"/>
    <w:rsid w:val="006C4D62"/>
    <w:rsid w:val="00A2711A"/>
    <w:rsid w:val="00B75121"/>
    <w:rsid w:val="00E46E2C"/>
    <w:rsid w:val="00E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5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84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EA9"/>
    <w:rPr>
      <w:rFonts w:ascii="Times New Roman" w:hAnsi="Times New Roman"/>
      <w:b/>
      <w:kern w:val="36"/>
      <w:sz w:val="48"/>
      <w:lang w:val="x-none" w:eastAsia="ru-RU"/>
    </w:rPr>
  </w:style>
  <w:style w:type="paragraph" w:customStyle="1" w:styleId="paragraph">
    <w:name w:val="paragraph"/>
    <w:basedOn w:val="Normal"/>
    <w:uiPriority w:val="99"/>
    <w:rsid w:val="0048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84EA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84EA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7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72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72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75867724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72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7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67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67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3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67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723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E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E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E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EE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6772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72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2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2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25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2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7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677335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72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75867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72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7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7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67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6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67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722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67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67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67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72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7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67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2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67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67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67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72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7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67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7721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67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67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7241">
          <w:marLeft w:val="0"/>
          <w:marRight w:val="0"/>
          <w:marTop w:val="0"/>
          <w:marBottom w:val="0"/>
          <w:divBdr>
            <w:top w:val="single" w:sz="6" w:space="0" w:color="ECEE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7272">
          <w:marLeft w:val="0"/>
          <w:marRight w:val="0"/>
          <w:marTop w:val="0"/>
          <w:marBottom w:val="0"/>
          <w:divBdr>
            <w:top w:val="single" w:sz="6" w:space="0" w:color="ECEE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utm_source=turbo_turbo&amp;text=https%3A//health.yandex.ru/procedures/manipulation/uzi_pochek&amp;parent-reqid=1571138782568672-1768061961618237689700104-man1-3926" TargetMode="External"/><Relationship Id="rId13" Type="http://schemas.openxmlformats.org/officeDocument/2006/relationships/hyperlink" Target="https://health.yandex.ru/consultation?utm_source=portal&amp;utm_medium=diseases&amp;utm_campaign=yamd-crosslinks&amp;utm_content=link-to-general-vr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?utm_source=turbo_turbo&amp;text=https%3A//health.yandex.ru/diseases/polov/glomerulo&amp;parent-reqid=1571138782568672-1768061961618237689700104-man1-3926" TargetMode="External"/><Relationship Id="rId12" Type="http://schemas.openxmlformats.org/officeDocument/2006/relationships/hyperlink" Target="https://yandex.ru/turbo?utm_source=turbo_turbo&amp;text=https%3A//health.yandex.ru/procedures/manipulation/mrt/mrt-bru&amp;parent-reqid=1571138782568672-1768061961618237689700104-man1-3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utm_source=turbo_turbo&amp;text=https%3A//health.yandex.ru/diseases/polov/hrpn&amp;parent-reqid=1571138782568672-1768061961618237689700104-man1-3926" TargetMode="External"/><Relationship Id="rId11" Type="http://schemas.openxmlformats.org/officeDocument/2006/relationships/hyperlink" Target="https://yandex.ru/turbo?utm_source=turbo_turbo&amp;text=https%3A//health.yandex.ru/procedures/manipulation/kt/kt-bru&amp;parent-reqid=1571138782568672-1768061961618237689700104-man1-3926" TargetMode="External"/><Relationship Id="rId5" Type="http://schemas.openxmlformats.org/officeDocument/2006/relationships/hyperlink" Target="https://yandex.ru/turbo?utm_source=turbo_turbo&amp;text=https%3A//health.yandex.ru/diseases/polov/mkb_&amp;parent-reqid=1571138782568672-1768061961618237689700104-man1-39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turbo?utm_source=turbo_turbo&amp;text=https%3A//health.yandex.ru/procedures/manipulation/uzi_mochevogo_puzyrja&amp;parent-reqid=1571138782568672-1768061961618237689700104-man1-3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?utm_source=turbo_turbo&amp;text=https%3A//health.yandex.ru/procedures/manipulation/uzi_pochek&amp;parent-reqid=1571138782568672-1768061961618237689700104-man1-39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1035</Words>
  <Characters>5903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2019-10-15T11:39:00Z</dcterms:created>
  <dcterms:modified xsi:type="dcterms:W3CDTF">2019-10-22T13:09:00Z</dcterms:modified>
</cp:coreProperties>
</file>