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F7" w:rsidRPr="00690064" w:rsidRDefault="005572F7" w:rsidP="0069006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90064">
        <w:rPr>
          <w:rFonts w:ascii="Times New Roman" w:eastAsia="Times New Roman" w:hAnsi="Times New Roman" w:cs="Times New Roman"/>
          <w:b/>
          <w:bCs/>
          <w:kern w:val="36"/>
          <w:sz w:val="48"/>
          <w:szCs w:val="48"/>
          <w:lang w:eastAsia="ru-RU"/>
        </w:rPr>
        <w:t>Вросший ноготь</w:t>
      </w:r>
    </w:p>
    <w:p w:rsidR="002F68D6"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 xml:space="preserve">Вросший ноготь </w:t>
      </w:r>
      <w:r w:rsidRPr="00690064">
        <w:rPr>
          <w:rFonts w:ascii="Times New Roman" w:eastAsia="Times New Roman" w:hAnsi="Times New Roman" w:cs="Times New Roman"/>
          <w:sz w:val="24"/>
          <w:szCs w:val="24"/>
          <w:lang w:eastAsia="ru-RU"/>
        </w:rPr>
        <w:t xml:space="preserve">– это сочетанная патология ногтевой пластинки и околоногтевого валика, поражающая большой палец на ноге, требующая хирургической коррекции. Ногтевая пластинка постепенно вдавливается в мягкие ткани, в результате чего ногтевое ложе сужается с боков. Околоногтевой валик воспаляется, изъязвляется, покрывается грануляциями. Наблюдается значительный отек и болезненность первого пальца. Диагноз ставится на основе данных общего осмотра, рентгенологического исследования. Консервативное лечение направлено на уменьшение выраженности воспаления, ортопедическое и хирургическое ‒ на создание условий для правильного роста ногтевой пластинки. </w:t>
      </w:r>
      <w:bookmarkStart w:id="0" w:name="detail"/>
      <w:bookmarkEnd w:id="0"/>
    </w:p>
    <w:p w:rsidR="005572F7"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t xml:space="preserve">В медицинской литературе вросший ноготь на ноге имеет синонимичное название онихокриптоз. Частота встречаемости патологии в популяции - 1,8%. Вросший ноготь на большом пальце стопы, по разным данным, составляет от 3 до 10% всех причин обращения за медицинской помощью в хирургические отделения поликлиник. Диагностируется онихокриптоз у пациентов всех возрастов, в том числе у детей, но большая часть случаев приходится на людей трудоспособного возраста. У женщин вросший ноготь на ноге выявляется чаще, чем у мужчин. </w:t>
      </w:r>
    </w:p>
    <w:p w:rsidR="005572F7" w:rsidRPr="00690064" w:rsidRDefault="005572F7" w:rsidP="0069006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1" w:name="h2_1"/>
      <w:bookmarkEnd w:id="1"/>
      <w:r w:rsidRPr="00690064">
        <w:rPr>
          <w:rFonts w:ascii="Times New Roman" w:eastAsia="Times New Roman" w:hAnsi="Times New Roman" w:cs="Times New Roman"/>
          <w:b/>
          <w:bCs/>
          <w:sz w:val="36"/>
          <w:szCs w:val="36"/>
          <w:lang w:eastAsia="ru-RU"/>
        </w:rPr>
        <w:t>Причины</w:t>
      </w:r>
    </w:p>
    <w:p w:rsidR="005572F7"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t>Вросший ноготь на большом пальце относится к числу полиэтиологических заболеваний. Его развитие обуславливается сочетанием внутренних и внешних факторов. Без их выявления и устранения достичь выздоровления невозможно. К числу наиболее значимых факторов относят:</w:t>
      </w:r>
    </w:p>
    <w:p w:rsidR="005572F7" w:rsidRPr="00690064" w:rsidRDefault="005572F7" w:rsidP="0069006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Анатомические особенности.</w:t>
      </w:r>
      <w:r w:rsidRPr="00690064">
        <w:rPr>
          <w:rFonts w:ascii="Times New Roman" w:eastAsia="Times New Roman" w:hAnsi="Times New Roman" w:cs="Times New Roman"/>
          <w:sz w:val="24"/>
          <w:szCs w:val="24"/>
          <w:lang w:eastAsia="ru-RU"/>
        </w:rPr>
        <w:t xml:space="preserve"> Развитию патологии способствует П-образная форма ногтевой пластины на большом пальце, С-образная форма со скошенными краями, девиация околоногтевых валиков над плоскостью пластинки. В этих случаях направление роста бокового края ногтя совпадает с направлением смещения мягких тканей фаланги при движении. </w:t>
      </w:r>
    </w:p>
    <w:p w:rsidR="005572F7" w:rsidRPr="00690064" w:rsidRDefault="005572F7" w:rsidP="0069006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 xml:space="preserve">Аномалии строения стоп. </w:t>
      </w:r>
      <w:hyperlink r:id="rId7" w:history="1">
        <w:r w:rsidRPr="00690064">
          <w:rPr>
            <w:rFonts w:ascii="Times New Roman" w:eastAsia="Times New Roman" w:hAnsi="Times New Roman" w:cs="Times New Roman"/>
            <w:sz w:val="24"/>
            <w:szCs w:val="24"/>
            <w:u w:val="single"/>
            <w:lang w:eastAsia="ru-RU"/>
          </w:rPr>
          <w:t>Плоскостопие</w:t>
        </w:r>
      </w:hyperlink>
      <w:r w:rsidRPr="00690064">
        <w:rPr>
          <w:rFonts w:ascii="Times New Roman" w:eastAsia="Times New Roman" w:hAnsi="Times New Roman" w:cs="Times New Roman"/>
          <w:sz w:val="24"/>
          <w:szCs w:val="24"/>
          <w:lang w:eastAsia="ru-RU"/>
        </w:rPr>
        <w:t xml:space="preserve">, неравномерное развитие мышц стопы приводят к изменению конфигурации суставов пальцев нижних конечностей. Наибольшее значение имеет </w:t>
      </w:r>
      <w:hyperlink r:id="rId8" w:history="1">
        <w:r w:rsidRPr="00690064">
          <w:rPr>
            <w:rFonts w:ascii="Times New Roman" w:eastAsia="Times New Roman" w:hAnsi="Times New Roman" w:cs="Times New Roman"/>
            <w:sz w:val="24"/>
            <w:szCs w:val="24"/>
            <w:u w:val="single"/>
            <w:lang w:eastAsia="ru-RU"/>
          </w:rPr>
          <w:t>вальгусная деформация</w:t>
        </w:r>
      </w:hyperlink>
      <w:r w:rsidRPr="00690064">
        <w:rPr>
          <w:rFonts w:ascii="Times New Roman" w:eastAsia="Times New Roman" w:hAnsi="Times New Roman" w:cs="Times New Roman"/>
          <w:sz w:val="24"/>
          <w:szCs w:val="24"/>
          <w:lang w:eastAsia="ru-RU"/>
        </w:rPr>
        <w:t xml:space="preserve"> большого пальца, «косточка на ногах». Неадекватное перераспределение нагрузки нарушает рост ногтя.</w:t>
      </w:r>
    </w:p>
    <w:p w:rsidR="005572F7" w:rsidRPr="00690064" w:rsidRDefault="005572F7" w:rsidP="0069006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 xml:space="preserve">Непрофессиональный педикюр. </w:t>
      </w:r>
      <w:r w:rsidRPr="00690064">
        <w:rPr>
          <w:rFonts w:ascii="Times New Roman" w:eastAsia="Times New Roman" w:hAnsi="Times New Roman" w:cs="Times New Roman"/>
          <w:sz w:val="24"/>
          <w:szCs w:val="24"/>
          <w:lang w:eastAsia="ru-RU"/>
        </w:rPr>
        <w:t xml:space="preserve">Развитие и рецидивы патологии провоцирует неправильная обработка свободного края ногтя на большом пальце, чрезмерно низкое его срезание, закругление свободных углов. Выполняя педикюр, желательно оставлять как минимум 1 мм отросшего свободного края, а линию среза делать скорее прямой, чем закругленной. </w:t>
      </w:r>
    </w:p>
    <w:p w:rsidR="005572F7" w:rsidRPr="00690064" w:rsidRDefault="005572F7" w:rsidP="0069006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 xml:space="preserve">Повреждение ногтевого матрикса. </w:t>
      </w:r>
      <w:r w:rsidRPr="00690064">
        <w:rPr>
          <w:rFonts w:ascii="Times New Roman" w:eastAsia="Times New Roman" w:hAnsi="Times New Roman" w:cs="Times New Roman"/>
          <w:sz w:val="24"/>
          <w:szCs w:val="24"/>
          <w:lang w:eastAsia="ru-RU"/>
        </w:rPr>
        <w:t>Виной тому может быть неаккуратная обработка кутикулы при педикюре, удаление ногтя на ноге при подногтевых панарициях, других заболеваниях. Результатом повреждения становится изменение направления и характера роста пластинки, что приводит к ее врастанию в ткани.</w:t>
      </w:r>
    </w:p>
    <w:p w:rsidR="005572F7" w:rsidRPr="00690064" w:rsidRDefault="005572F7" w:rsidP="0069006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 xml:space="preserve">Увеличение нагрузки на стопы. </w:t>
      </w:r>
      <w:r w:rsidRPr="00690064">
        <w:rPr>
          <w:rFonts w:ascii="Times New Roman" w:eastAsia="Times New Roman" w:hAnsi="Times New Roman" w:cs="Times New Roman"/>
          <w:sz w:val="24"/>
          <w:szCs w:val="24"/>
          <w:lang w:eastAsia="ru-RU"/>
        </w:rPr>
        <w:t>Вросший ноготь на ноге развивается при ношении обуви на высоком каблуке, резком повышении веса тела, смене образа жизни или профессии, когда человек много времени проводит в положении стоя, много ходит или бегает, получает другие нагрузки.</w:t>
      </w:r>
    </w:p>
    <w:p w:rsidR="005572F7" w:rsidRPr="00690064" w:rsidRDefault="005572F7" w:rsidP="0069006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 xml:space="preserve">Неправильный выбор обуви. </w:t>
      </w:r>
      <w:r w:rsidRPr="00690064">
        <w:rPr>
          <w:rFonts w:ascii="Times New Roman" w:eastAsia="Times New Roman" w:hAnsi="Times New Roman" w:cs="Times New Roman"/>
          <w:sz w:val="24"/>
          <w:szCs w:val="24"/>
          <w:lang w:eastAsia="ru-RU"/>
        </w:rPr>
        <w:t xml:space="preserve">Тесная обувь, неподходящая по размеру, модельные туфли с острыми носами давят на ногтевую фалангу большого пальца. </w:t>
      </w:r>
      <w:r w:rsidRPr="00690064">
        <w:rPr>
          <w:rFonts w:ascii="Times New Roman" w:eastAsia="Times New Roman" w:hAnsi="Times New Roman" w:cs="Times New Roman"/>
          <w:sz w:val="24"/>
          <w:szCs w:val="24"/>
          <w:lang w:eastAsia="ru-RU"/>
        </w:rPr>
        <w:lastRenderedPageBreak/>
        <w:t xml:space="preserve">Направление роста пластинки при этом изменяется в результате повреждения матрикса и физического воздействия на свободный край. </w:t>
      </w:r>
    </w:p>
    <w:p w:rsidR="005572F7"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t xml:space="preserve">Значение в развитии патологии имеет генетическая предрасположенность, которая проявляется избыточным развитием жировой подушечки и околоногтевых валиков дистальной фаланги 1-го пальца стопы, обменные нарушения, некоторые эндокринные и соматические заболевания. При </w:t>
      </w:r>
      <w:hyperlink r:id="rId9" w:history="1">
        <w:r w:rsidRPr="00690064">
          <w:rPr>
            <w:rFonts w:ascii="Times New Roman" w:eastAsia="Times New Roman" w:hAnsi="Times New Roman" w:cs="Times New Roman"/>
            <w:sz w:val="24"/>
            <w:szCs w:val="24"/>
            <w:u w:val="single"/>
            <w:lang w:eastAsia="ru-RU"/>
          </w:rPr>
          <w:t>онихомикозах</w:t>
        </w:r>
      </w:hyperlink>
      <w:r w:rsidRPr="00690064">
        <w:rPr>
          <w:rFonts w:ascii="Times New Roman" w:eastAsia="Times New Roman" w:hAnsi="Times New Roman" w:cs="Times New Roman"/>
          <w:sz w:val="24"/>
          <w:szCs w:val="24"/>
          <w:lang w:eastAsia="ru-RU"/>
        </w:rPr>
        <w:t xml:space="preserve"> пластина на ноге приобретает повышенную мягкость и эластичность, что способствует ее искривлению. </w:t>
      </w:r>
      <w:hyperlink r:id="rId10" w:history="1">
        <w:r w:rsidRPr="00690064">
          <w:rPr>
            <w:rFonts w:ascii="Times New Roman" w:eastAsia="Times New Roman" w:hAnsi="Times New Roman" w:cs="Times New Roman"/>
            <w:sz w:val="24"/>
            <w:szCs w:val="24"/>
            <w:u w:val="single"/>
            <w:lang w:eastAsia="ru-RU"/>
          </w:rPr>
          <w:t>Гипергидроз стоп</w:t>
        </w:r>
      </w:hyperlink>
      <w:r w:rsidRPr="00690064">
        <w:rPr>
          <w:rFonts w:ascii="Times New Roman" w:eastAsia="Times New Roman" w:hAnsi="Times New Roman" w:cs="Times New Roman"/>
          <w:sz w:val="24"/>
          <w:szCs w:val="24"/>
          <w:lang w:eastAsia="ru-RU"/>
        </w:rPr>
        <w:t xml:space="preserve"> приводит к размягчению тканей околоногтевого валика, снижению их естественной бактериальной резистентности. Локальное переохлаждение нарушает обменные процессы, замедляет регенерацию. </w:t>
      </w:r>
    </w:p>
    <w:p w:rsidR="005572F7" w:rsidRPr="00690064" w:rsidRDefault="005572F7" w:rsidP="0069006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2" w:name="h2_5"/>
      <w:bookmarkEnd w:id="2"/>
      <w:r w:rsidRPr="00690064">
        <w:rPr>
          <w:rFonts w:ascii="Times New Roman" w:eastAsia="Times New Roman" w:hAnsi="Times New Roman" w:cs="Times New Roman"/>
          <w:b/>
          <w:bCs/>
          <w:sz w:val="36"/>
          <w:szCs w:val="36"/>
          <w:lang w:eastAsia="ru-RU"/>
        </w:rPr>
        <w:t>Патогенез</w:t>
      </w:r>
    </w:p>
    <w:p w:rsidR="005572F7"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t xml:space="preserve">Под воздействием провоцирующих факторов происходят патологические изменения в ростковой зоне. Пластинка начинает расти в боковом направлении, деформируется. Повреждение кожи и подкожной клетчатки сопровождается развитием острого, а затем хронического воспалительного процесса. В период нарастания симптомов возможно формирование </w:t>
      </w:r>
      <w:hyperlink r:id="rId11" w:history="1">
        <w:r w:rsidRPr="00690064">
          <w:rPr>
            <w:rFonts w:ascii="Times New Roman" w:eastAsia="Times New Roman" w:hAnsi="Times New Roman" w:cs="Times New Roman"/>
            <w:sz w:val="24"/>
            <w:szCs w:val="24"/>
            <w:u w:val="single"/>
            <w:lang w:eastAsia="ru-RU"/>
          </w:rPr>
          <w:t>панариция</w:t>
        </w:r>
      </w:hyperlink>
      <w:r w:rsidRPr="00690064">
        <w:rPr>
          <w:rFonts w:ascii="Times New Roman" w:eastAsia="Times New Roman" w:hAnsi="Times New Roman" w:cs="Times New Roman"/>
          <w:sz w:val="24"/>
          <w:szCs w:val="24"/>
          <w:lang w:eastAsia="ru-RU"/>
        </w:rPr>
        <w:t xml:space="preserve"> или </w:t>
      </w:r>
      <w:hyperlink r:id="rId12" w:history="1">
        <w:r w:rsidRPr="00690064">
          <w:rPr>
            <w:rFonts w:ascii="Times New Roman" w:eastAsia="Times New Roman" w:hAnsi="Times New Roman" w:cs="Times New Roman"/>
            <w:sz w:val="24"/>
            <w:szCs w:val="24"/>
            <w:u w:val="single"/>
            <w:lang w:eastAsia="ru-RU"/>
          </w:rPr>
          <w:t>флегмоны</w:t>
        </w:r>
      </w:hyperlink>
      <w:r w:rsidRPr="00690064">
        <w:rPr>
          <w:rFonts w:ascii="Times New Roman" w:eastAsia="Times New Roman" w:hAnsi="Times New Roman" w:cs="Times New Roman"/>
          <w:sz w:val="24"/>
          <w:szCs w:val="24"/>
          <w:lang w:eastAsia="ru-RU"/>
        </w:rPr>
        <w:t xml:space="preserve">. Разрастание соединительной ткани при длительном существовании патологии приводит к образованию гиперпластических рубцов, очагов кератоза, </w:t>
      </w:r>
      <w:hyperlink r:id="rId13" w:history="1">
        <w:r w:rsidRPr="00690064">
          <w:rPr>
            <w:rFonts w:ascii="Times New Roman" w:eastAsia="Times New Roman" w:hAnsi="Times New Roman" w:cs="Times New Roman"/>
            <w:sz w:val="24"/>
            <w:szCs w:val="24"/>
            <w:u w:val="single"/>
            <w:lang w:eastAsia="ru-RU"/>
          </w:rPr>
          <w:t>кератом</w:t>
        </w:r>
      </w:hyperlink>
      <w:r w:rsidRPr="00690064">
        <w:rPr>
          <w:rFonts w:ascii="Times New Roman" w:eastAsia="Times New Roman" w:hAnsi="Times New Roman" w:cs="Times New Roman"/>
          <w:sz w:val="24"/>
          <w:szCs w:val="24"/>
          <w:lang w:eastAsia="ru-RU"/>
        </w:rPr>
        <w:t>.</w:t>
      </w:r>
    </w:p>
    <w:p w:rsidR="005572F7" w:rsidRPr="00690064" w:rsidRDefault="005572F7" w:rsidP="0069006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3" w:name="h2_7"/>
      <w:bookmarkEnd w:id="3"/>
      <w:r w:rsidRPr="00690064">
        <w:rPr>
          <w:rFonts w:ascii="Times New Roman" w:eastAsia="Times New Roman" w:hAnsi="Times New Roman" w:cs="Times New Roman"/>
          <w:b/>
          <w:bCs/>
          <w:sz w:val="36"/>
          <w:szCs w:val="36"/>
          <w:lang w:eastAsia="ru-RU"/>
        </w:rPr>
        <w:t>Классификация</w:t>
      </w:r>
    </w:p>
    <w:p w:rsidR="005572F7"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t>Патологический процесс на большом пальце может быть одно- и двухсторонним. В своей работе специалисты используют классификацию онихокриптоза, которая учитывает особенности клинической картины заболевания. Согласно этой классификации, вросший ноготь на ноге проходит три стадии развития:</w:t>
      </w:r>
    </w:p>
    <w:p w:rsidR="005572F7" w:rsidRPr="00690064" w:rsidRDefault="005572F7" w:rsidP="0069006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 xml:space="preserve">Легкая. </w:t>
      </w:r>
      <w:r w:rsidRPr="00690064">
        <w:rPr>
          <w:rFonts w:ascii="Times New Roman" w:eastAsia="Times New Roman" w:hAnsi="Times New Roman" w:cs="Times New Roman"/>
          <w:sz w:val="24"/>
          <w:szCs w:val="24"/>
          <w:lang w:eastAsia="ru-RU"/>
        </w:rPr>
        <w:t>Изменения пластинки в процессе осмотра не выявляются. Наблюдается умеренная отечность и воспалительная инфильтрация околоногтевых валиков на большом пальце. Гноетечения нет.</w:t>
      </w:r>
    </w:p>
    <w:p w:rsidR="005572F7" w:rsidRPr="00690064" w:rsidRDefault="005572F7" w:rsidP="0069006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 xml:space="preserve">Умеренная. </w:t>
      </w:r>
      <w:r w:rsidRPr="00690064">
        <w:rPr>
          <w:rFonts w:ascii="Times New Roman" w:eastAsia="Times New Roman" w:hAnsi="Times New Roman" w:cs="Times New Roman"/>
          <w:sz w:val="24"/>
          <w:szCs w:val="24"/>
          <w:lang w:eastAsia="ru-RU"/>
        </w:rPr>
        <w:t>Ткани концевой фаланги гиперемированы, отечны, инфильтрированы. Ноготь покрыт наползающими грануляциями, его пластинка уплотнена, тусклая.</w:t>
      </w:r>
    </w:p>
    <w:p w:rsidR="005572F7" w:rsidRPr="00690064" w:rsidRDefault="005572F7" w:rsidP="0069006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Тяжелая.</w:t>
      </w:r>
      <w:r w:rsidRPr="00690064">
        <w:rPr>
          <w:rFonts w:ascii="Times New Roman" w:eastAsia="Times New Roman" w:hAnsi="Times New Roman" w:cs="Times New Roman"/>
          <w:sz w:val="24"/>
          <w:szCs w:val="24"/>
          <w:lang w:eastAsia="ru-RU"/>
        </w:rPr>
        <w:t xml:space="preserve"> Пластина истонченная и ломкая. Околоногтевые валики отечные, покрыты гипергрануляциями. При поражении обоих ногтевых валиков объем фаланги на ноге увеличивается в 1,5 раза. </w:t>
      </w:r>
    </w:p>
    <w:p w:rsidR="005572F7" w:rsidRPr="00690064" w:rsidRDefault="005572F7" w:rsidP="0069006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4" w:name="h2_10"/>
      <w:bookmarkEnd w:id="4"/>
      <w:r w:rsidRPr="00690064">
        <w:rPr>
          <w:rFonts w:ascii="Times New Roman" w:eastAsia="Times New Roman" w:hAnsi="Times New Roman" w:cs="Times New Roman"/>
          <w:b/>
          <w:bCs/>
          <w:sz w:val="36"/>
          <w:szCs w:val="36"/>
          <w:lang w:eastAsia="ru-RU"/>
        </w:rPr>
        <w:t>Симптомы вросшего ногтя</w:t>
      </w:r>
    </w:p>
    <w:p w:rsidR="002F68D6"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t xml:space="preserve">Заболевание имеет ряд характерных внешних проявлений: это деформация ногтевой пластинки вследствие наплыва на нее мягких тканей со стороны околоногтевого валика и проявления гнойно-воспалительного процесса разной степени выраженности. Внешне пораженная фаланга на ноге выглядит так, как будто ноготь погружается в ткани. Валик с </w:t>
      </w:r>
    </w:p>
    <w:p w:rsidR="002F68D6" w:rsidRPr="00690064" w:rsidRDefault="002F68D6"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t xml:space="preserve">                                                                                                                                                3.</w:t>
      </w:r>
    </w:p>
    <w:p w:rsidR="005572F7"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t xml:space="preserve">одной или обеих сторон начинает расти от периферии к центру, воспаляется, травмируется, изъязвляется и покрывается грануляциями. Грануляционная ткань образует наросты, которые дополнительно сужают ложе. При воспалении валик и окружающие его ткани отекают, становятся красными и горячими на ощупь, присоединяются боли. </w:t>
      </w:r>
      <w:r w:rsidRPr="00690064">
        <w:rPr>
          <w:rFonts w:ascii="Times New Roman" w:eastAsia="Times New Roman" w:hAnsi="Times New Roman" w:cs="Times New Roman"/>
          <w:sz w:val="24"/>
          <w:szCs w:val="24"/>
          <w:lang w:eastAsia="ru-RU"/>
        </w:rPr>
        <w:lastRenderedPageBreak/>
        <w:t xml:space="preserve">Человеку трудно обуваться, ходить, так как любое давление усиливает болевые ощущения. Гнойное расплавление тканей приводит к появлению панарициев. Гной в большинстве случаев прорывается наружу самостоятельно, но может потребоваться и хирургическое вскрытие очага. При тяжелой форме вросшего ногтя гноетечение может иметь постоянный или периодический характер. </w:t>
      </w:r>
    </w:p>
    <w:p w:rsidR="005572F7"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t xml:space="preserve">Люди, имеющие анатомические предпосылки к врастанию ногтей, периодически отмечают преходящие симптомы заболевания. На большом пальце появляются очаги гиперемии, отек, незначительная болезненность. Появлению симптомов часто предшествует интенсивная физическая нагрузка на нижние конечности, ношение тесной обуви. </w:t>
      </w:r>
    </w:p>
    <w:p w:rsidR="005572F7" w:rsidRPr="00690064" w:rsidRDefault="005572F7" w:rsidP="0069006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5" w:name="h2_14"/>
      <w:bookmarkEnd w:id="5"/>
      <w:r w:rsidRPr="00690064">
        <w:rPr>
          <w:rFonts w:ascii="Times New Roman" w:eastAsia="Times New Roman" w:hAnsi="Times New Roman" w:cs="Times New Roman"/>
          <w:b/>
          <w:bCs/>
          <w:sz w:val="36"/>
          <w:szCs w:val="36"/>
          <w:lang w:eastAsia="ru-RU"/>
        </w:rPr>
        <w:t>Осложнения</w:t>
      </w:r>
    </w:p>
    <w:p w:rsidR="005572F7"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t xml:space="preserve">У больных, страдающих вросшим ногтем, возрастает риск развития </w:t>
      </w:r>
      <w:hyperlink r:id="rId14" w:history="1">
        <w:r w:rsidRPr="00690064">
          <w:rPr>
            <w:rFonts w:ascii="Times New Roman" w:eastAsia="Times New Roman" w:hAnsi="Times New Roman" w:cs="Times New Roman"/>
            <w:sz w:val="24"/>
            <w:szCs w:val="24"/>
            <w:u w:val="single"/>
            <w:lang w:eastAsia="ru-RU"/>
          </w:rPr>
          <w:t>остеомиелита</w:t>
        </w:r>
      </w:hyperlink>
      <w:r w:rsidRPr="00690064">
        <w:rPr>
          <w:rFonts w:ascii="Times New Roman" w:eastAsia="Times New Roman" w:hAnsi="Times New Roman" w:cs="Times New Roman"/>
          <w:sz w:val="24"/>
          <w:szCs w:val="24"/>
          <w:lang w:eastAsia="ru-RU"/>
        </w:rPr>
        <w:t xml:space="preserve"> костей на ногах. Вероятность распространения гноеродных микроорганизмов в тканях повышает наличие у пациента сахарного диабета, иммунодефицита, тяжелой сопутствующей патологии. Снижение местных защитных реакций приводит к более частому выявлению у лиц с онихокриптозом</w:t>
      </w:r>
      <w:hyperlink r:id="rId15" w:history="1">
        <w:r w:rsidRPr="00690064">
          <w:rPr>
            <w:rFonts w:ascii="Times New Roman" w:eastAsia="Times New Roman" w:hAnsi="Times New Roman" w:cs="Times New Roman"/>
            <w:sz w:val="24"/>
            <w:szCs w:val="24"/>
            <w:u w:val="single"/>
            <w:lang w:eastAsia="ru-RU"/>
          </w:rPr>
          <w:t>микозов</w:t>
        </w:r>
      </w:hyperlink>
      <w:r w:rsidRPr="00690064">
        <w:rPr>
          <w:rFonts w:ascii="Times New Roman" w:eastAsia="Times New Roman" w:hAnsi="Times New Roman" w:cs="Times New Roman"/>
          <w:sz w:val="24"/>
          <w:szCs w:val="24"/>
          <w:lang w:eastAsia="ru-RU"/>
        </w:rPr>
        <w:t xml:space="preserve"> и </w:t>
      </w:r>
      <w:hyperlink r:id="rId16" w:history="1">
        <w:r w:rsidRPr="00690064">
          <w:rPr>
            <w:rFonts w:ascii="Times New Roman" w:eastAsia="Times New Roman" w:hAnsi="Times New Roman" w:cs="Times New Roman"/>
            <w:sz w:val="24"/>
            <w:szCs w:val="24"/>
            <w:u w:val="single"/>
            <w:lang w:eastAsia="ru-RU"/>
          </w:rPr>
          <w:t>бородавок</w:t>
        </w:r>
      </w:hyperlink>
      <w:r w:rsidRPr="00690064">
        <w:rPr>
          <w:rFonts w:ascii="Times New Roman" w:eastAsia="Times New Roman" w:hAnsi="Times New Roman" w:cs="Times New Roman"/>
          <w:sz w:val="24"/>
          <w:szCs w:val="24"/>
          <w:lang w:eastAsia="ru-RU"/>
        </w:rPr>
        <w:t xml:space="preserve">. Сообщается, что длительно существующий вросший ноготь на ноге может становиться причиной формирования гемангиом с рецидивирующими кровотечениями, </w:t>
      </w:r>
      <w:hyperlink r:id="rId17" w:history="1">
        <w:r w:rsidRPr="00690064">
          <w:rPr>
            <w:rFonts w:ascii="Times New Roman" w:eastAsia="Times New Roman" w:hAnsi="Times New Roman" w:cs="Times New Roman"/>
            <w:sz w:val="24"/>
            <w:szCs w:val="24"/>
            <w:u w:val="single"/>
            <w:lang w:eastAsia="ru-RU"/>
          </w:rPr>
          <w:t>фибром</w:t>
        </w:r>
      </w:hyperlink>
      <w:r w:rsidRPr="00690064">
        <w:rPr>
          <w:rFonts w:ascii="Times New Roman" w:eastAsia="Times New Roman" w:hAnsi="Times New Roman" w:cs="Times New Roman"/>
          <w:sz w:val="24"/>
          <w:szCs w:val="24"/>
          <w:lang w:eastAsia="ru-RU"/>
        </w:rPr>
        <w:t xml:space="preserve">, злокачественных новообразований. </w:t>
      </w:r>
    </w:p>
    <w:p w:rsidR="005572F7" w:rsidRPr="00690064" w:rsidRDefault="005572F7" w:rsidP="0069006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6" w:name="h2_16"/>
      <w:bookmarkEnd w:id="6"/>
      <w:r w:rsidRPr="00690064">
        <w:rPr>
          <w:rFonts w:ascii="Times New Roman" w:eastAsia="Times New Roman" w:hAnsi="Times New Roman" w:cs="Times New Roman"/>
          <w:b/>
          <w:bCs/>
          <w:sz w:val="36"/>
          <w:szCs w:val="36"/>
          <w:lang w:eastAsia="ru-RU"/>
        </w:rPr>
        <w:t>Диагностика</w:t>
      </w:r>
    </w:p>
    <w:p w:rsidR="005572F7"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t xml:space="preserve">Выявить вросший ноготь на ноге несложно. Комплекс клинических исследований назначается больному с целью исключения осложнений основного заболевания. Если планируется хирургическое лечение, то результаты тестов позволяют установить возможные противопоказания. Для того чтобы диагностировать вросший ноготь на большом пальце, </w:t>
      </w:r>
      <w:hyperlink r:id="rId18" w:history="1">
        <w:r w:rsidRPr="00690064">
          <w:rPr>
            <w:rFonts w:ascii="Times New Roman" w:eastAsia="Times New Roman" w:hAnsi="Times New Roman" w:cs="Times New Roman"/>
            <w:sz w:val="24"/>
            <w:szCs w:val="24"/>
            <w:u w:val="single"/>
            <w:lang w:eastAsia="ru-RU"/>
          </w:rPr>
          <w:t>врачу-хирургу</w:t>
        </w:r>
      </w:hyperlink>
      <w:r w:rsidRPr="00690064">
        <w:rPr>
          <w:rFonts w:ascii="Times New Roman" w:eastAsia="Times New Roman" w:hAnsi="Times New Roman" w:cs="Times New Roman"/>
          <w:sz w:val="24"/>
          <w:szCs w:val="24"/>
          <w:lang w:eastAsia="ru-RU"/>
        </w:rPr>
        <w:t xml:space="preserve"> необходимо провести:</w:t>
      </w:r>
    </w:p>
    <w:p w:rsidR="005572F7" w:rsidRPr="00690064" w:rsidRDefault="005572F7" w:rsidP="0069006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 xml:space="preserve">Визуальный осмотр. </w:t>
      </w:r>
      <w:r w:rsidRPr="00690064">
        <w:rPr>
          <w:rFonts w:ascii="Times New Roman" w:eastAsia="Times New Roman" w:hAnsi="Times New Roman" w:cs="Times New Roman"/>
          <w:sz w:val="24"/>
          <w:szCs w:val="24"/>
          <w:lang w:eastAsia="ru-RU"/>
        </w:rPr>
        <w:t>Характерный вид большого пальца, наличие предрасполагающих анатомических особенностей, признаков воспаления, кровоточивости или гноевыделения позволяет поставить диагноз, определить степень тяжести процесса. Комплексное лечение подбирается с учетом ширины ложа и других внешних признаков.</w:t>
      </w:r>
    </w:p>
    <w:p w:rsidR="002F68D6" w:rsidRPr="00690064" w:rsidRDefault="005572F7" w:rsidP="0069006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 xml:space="preserve">Рентгенологическое исследование. </w:t>
      </w:r>
      <w:r w:rsidRPr="00690064">
        <w:rPr>
          <w:rFonts w:ascii="Times New Roman" w:eastAsia="Times New Roman" w:hAnsi="Times New Roman" w:cs="Times New Roman"/>
          <w:sz w:val="24"/>
          <w:szCs w:val="24"/>
          <w:lang w:eastAsia="ru-RU"/>
        </w:rPr>
        <w:t xml:space="preserve">Выполняется </w:t>
      </w:r>
      <w:hyperlink r:id="rId19" w:history="1">
        <w:r w:rsidRPr="00690064">
          <w:rPr>
            <w:rFonts w:ascii="Times New Roman" w:eastAsia="Times New Roman" w:hAnsi="Times New Roman" w:cs="Times New Roman"/>
            <w:sz w:val="24"/>
            <w:szCs w:val="24"/>
            <w:u w:val="single"/>
            <w:lang w:eastAsia="ru-RU"/>
          </w:rPr>
          <w:t>рентгенограмма большого пальца</w:t>
        </w:r>
      </w:hyperlink>
      <w:r w:rsidRPr="00690064">
        <w:rPr>
          <w:rFonts w:ascii="Times New Roman" w:eastAsia="Times New Roman" w:hAnsi="Times New Roman" w:cs="Times New Roman"/>
          <w:sz w:val="24"/>
          <w:szCs w:val="24"/>
          <w:lang w:eastAsia="ru-RU"/>
        </w:rPr>
        <w:t xml:space="preserve"> в двух проекциях для выявления признаков распространения гнойного воспаления, перехода патологического процесса на глубжележащие структуры: кости фаланг, суставы. Рентгенография показана лишь в тяжелых случаях, потому назначается небольшому количеству пациентов.</w:t>
      </w:r>
      <w:bookmarkStart w:id="7" w:name="h2_19"/>
      <w:bookmarkEnd w:id="7"/>
    </w:p>
    <w:p w:rsidR="005572F7" w:rsidRPr="00690064" w:rsidRDefault="005572F7" w:rsidP="0069006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690064">
        <w:rPr>
          <w:rFonts w:ascii="Times New Roman" w:eastAsia="Times New Roman" w:hAnsi="Times New Roman" w:cs="Times New Roman"/>
          <w:b/>
          <w:bCs/>
          <w:sz w:val="36"/>
          <w:szCs w:val="36"/>
          <w:lang w:eastAsia="ru-RU"/>
        </w:rPr>
        <w:t>Лечение вросшего ногтя</w:t>
      </w:r>
    </w:p>
    <w:p w:rsidR="005572F7"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t>Основная причина рецидивов онихокриптоза – длительно существующий гнойно-воспалительный процесс в окружающих тканях. Если на подготовительном этапе не купировать воспаление, никакая хирургическая техника не сможет гарантировать пациенту удовлетворительный результат. В связи с этим вросший ноготь на ноге требует комплексного подхода к лечению.</w:t>
      </w:r>
    </w:p>
    <w:p w:rsidR="005572F7" w:rsidRPr="00690064" w:rsidRDefault="005572F7" w:rsidP="0069006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8" w:name="h3_21"/>
      <w:bookmarkEnd w:id="8"/>
      <w:r w:rsidRPr="00690064">
        <w:rPr>
          <w:rFonts w:ascii="Times New Roman" w:eastAsia="Times New Roman" w:hAnsi="Times New Roman" w:cs="Times New Roman"/>
          <w:b/>
          <w:bCs/>
          <w:sz w:val="27"/>
          <w:szCs w:val="27"/>
          <w:lang w:eastAsia="ru-RU"/>
        </w:rPr>
        <w:t>Терапевтическое лечение</w:t>
      </w:r>
    </w:p>
    <w:p w:rsidR="005572F7"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lastRenderedPageBreak/>
        <w:t>Цели назначения консервативной терапии – устранение симптомов при легкой степени тяжести заболевания, подготовка к ортопедическому и хирургическому лечению ‒ при средней и тяжелой. Большинство манипуляций и процедур пациент может проводить самостоятельно в домашних условиях, тем самым контролируя течение болезни. Терапия заболевания включает:</w:t>
      </w:r>
    </w:p>
    <w:p w:rsidR="005572F7" w:rsidRPr="00690064" w:rsidRDefault="005572F7" w:rsidP="0069006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 xml:space="preserve">Местное противовоспалительное лечение. </w:t>
      </w:r>
      <w:r w:rsidRPr="00690064">
        <w:rPr>
          <w:rFonts w:ascii="Times New Roman" w:eastAsia="Times New Roman" w:hAnsi="Times New Roman" w:cs="Times New Roman"/>
          <w:sz w:val="24"/>
          <w:szCs w:val="24"/>
          <w:lang w:eastAsia="ru-RU"/>
        </w:rPr>
        <w:t>Хороший терапевтический эффект при выраженном гнойно-воспалительном процессе дают ножные ванночки с марганцовокислым калием, морской солью, примочки с риванолом и фурацилином, компрессы с этиловым спиртом. При микозах назначают противогрибковые препараты и кератолитики.</w:t>
      </w:r>
    </w:p>
    <w:p w:rsidR="005572F7" w:rsidRPr="00690064" w:rsidRDefault="005572F7" w:rsidP="0069006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 xml:space="preserve">Обеспечение свободного роста ногтя. </w:t>
      </w:r>
      <w:r w:rsidRPr="00690064">
        <w:rPr>
          <w:rFonts w:ascii="Times New Roman" w:eastAsia="Times New Roman" w:hAnsi="Times New Roman" w:cs="Times New Roman"/>
          <w:sz w:val="24"/>
          <w:szCs w:val="24"/>
          <w:lang w:eastAsia="ru-RU"/>
        </w:rPr>
        <w:t>Нависающий валик отодвигают полосками марли, пропитанными ранозаживляющими мазями. Для этого марлю или бинт вводят под вросший край пластины, фиксируют на фаланге пальца. Вместо ткани могут использоваться специальные фанерные или пластмассовые шинки.</w:t>
      </w:r>
    </w:p>
    <w:p w:rsidR="005572F7" w:rsidRPr="00690064" w:rsidRDefault="005572F7" w:rsidP="0069006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9" w:name="h3_24"/>
      <w:bookmarkEnd w:id="9"/>
      <w:r w:rsidRPr="00690064">
        <w:rPr>
          <w:rFonts w:ascii="Times New Roman" w:eastAsia="Times New Roman" w:hAnsi="Times New Roman" w:cs="Times New Roman"/>
          <w:b/>
          <w:bCs/>
          <w:sz w:val="27"/>
          <w:szCs w:val="27"/>
          <w:lang w:eastAsia="ru-RU"/>
        </w:rPr>
        <w:t>Ортопедическое лечение</w:t>
      </w:r>
    </w:p>
    <w:p w:rsidR="005572F7"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t>Является более предпочтительным по сравнению с хирургическим у пациентов с неосложненным течением болезни без выраженных гнойно-воспалительных процессов в тканях. Достичь выздоровления и предотвратить развитие рецидивов можно без операции, разрезов и шрамов. Из числа ортопедических конструкций в поликлинической практике чаще применяются:</w:t>
      </w:r>
    </w:p>
    <w:p w:rsidR="005572F7" w:rsidRPr="00690064" w:rsidRDefault="004D522D" w:rsidP="0069006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0" w:history="1">
        <w:r w:rsidR="005572F7" w:rsidRPr="00690064">
          <w:rPr>
            <w:rFonts w:ascii="Times New Roman" w:eastAsia="Times New Roman" w:hAnsi="Times New Roman" w:cs="Times New Roman"/>
            <w:b/>
            <w:bCs/>
            <w:sz w:val="24"/>
            <w:szCs w:val="24"/>
            <w:u w:val="single"/>
            <w:lang w:eastAsia="ru-RU"/>
          </w:rPr>
          <w:t>B/S-пластины</w:t>
        </w:r>
      </w:hyperlink>
      <w:r w:rsidR="005572F7" w:rsidRPr="00690064">
        <w:rPr>
          <w:rFonts w:ascii="Times New Roman" w:eastAsia="Times New Roman" w:hAnsi="Times New Roman" w:cs="Times New Roman"/>
          <w:b/>
          <w:bCs/>
          <w:sz w:val="24"/>
          <w:szCs w:val="24"/>
          <w:lang w:eastAsia="ru-RU"/>
        </w:rPr>
        <w:t xml:space="preserve">. </w:t>
      </w:r>
      <w:r w:rsidR="005572F7" w:rsidRPr="00690064">
        <w:rPr>
          <w:rFonts w:ascii="Times New Roman" w:eastAsia="Times New Roman" w:hAnsi="Times New Roman" w:cs="Times New Roman"/>
          <w:sz w:val="24"/>
          <w:szCs w:val="24"/>
          <w:lang w:eastAsia="ru-RU"/>
        </w:rPr>
        <w:t>Изготавливаются из прочного пластика, фиксируются при помощи клея. Имеют центральную часть и боковые дуги, которые упираются в боковые поверхности околоногтевых валиков. Конструкция при условии длительного ее ношения и своевременной замены позволяет вывести уголки ногтя из тканей.</w:t>
      </w:r>
    </w:p>
    <w:p w:rsidR="005572F7" w:rsidRPr="00690064" w:rsidRDefault="005572F7" w:rsidP="0069006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Скобы Фрезера и ЗТО.</w:t>
      </w:r>
      <w:r w:rsidRPr="00690064">
        <w:rPr>
          <w:rFonts w:ascii="Times New Roman" w:eastAsia="Times New Roman" w:hAnsi="Times New Roman" w:cs="Times New Roman"/>
          <w:sz w:val="24"/>
          <w:szCs w:val="24"/>
          <w:lang w:eastAsia="ru-RU"/>
        </w:rPr>
        <w:t xml:space="preserve"> Первая имеет вид проволочной конструкции с крючками на концах. Крючки приподнимают край и предотвращают врастание. Когда установить </w:t>
      </w:r>
      <w:hyperlink r:id="rId21" w:history="1">
        <w:r w:rsidRPr="00690064">
          <w:rPr>
            <w:rFonts w:ascii="Times New Roman" w:eastAsia="Times New Roman" w:hAnsi="Times New Roman" w:cs="Times New Roman"/>
            <w:sz w:val="24"/>
            <w:szCs w:val="24"/>
            <w:u w:val="single"/>
            <w:lang w:eastAsia="ru-RU"/>
          </w:rPr>
          <w:t>скобу Фрезера</w:t>
        </w:r>
      </w:hyperlink>
      <w:r w:rsidRPr="00690064">
        <w:rPr>
          <w:rFonts w:ascii="Times New Roman" w:eastAsia="Times New Roman" w:hAnsi="Times New Roman" w:cs="Times New Roman"/>
          <w:sz w:val="24"/>
          <w:szCs w:val="24"/>
          <w:lang w:eastAsia="ru-RU"/>
        </w:rPr>
        <w:t xml:space="preserve"> нет технической возможности, используется </w:t>
      </w:r>
      <w:hyperlink r:id="rId22" w:history="1">
        <w:r w:rsidRPr="00690064">
          <w:rPr>
            <w:rFonts w:ascii="Times New Roman" w:eastAsia="Times New Roman" w:hAnsi="Times New Roman" w:cs="Times New Roman"/>
            <w:sz w:val="24"/>
            <w:szCs w:val="24"/>
            <w:u w:val="single"/>
            <w:lang w:eastAsia="ru-RU"/>
          </w:rPr>
          <w:t>скоба ЗТО</w:t>
        </w:r>
      </w:hyperlink>
      <w:r w:rsidRPr="00690064">
        <w:rPr>
          <w:rFonts w:ascii="Times New Roman" w:eastAsia="Times New Roman" w:hAnsi="Times New Roman" w:cs="Times New Roman"/>
          <w:sz w:val="24"/>
          <w:szCs w:val="24"/>
          <w:lang w:eastAsia="ru-RU"/>
        </w:rPr>
        <w:t xml:space="preserve"> – брекет из медицинской стали, который выводит края ногтя наружу, способствуя выравниванию ногтевой пластины.</w:t>
      </w:r>
    </w:p>
    <w:p w:rsidR="005572F7" w:rsidRPr="00690064" w:rsidRDefault="004D522D" w:rsidP="0069006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3" w:history="1">
        <w:r w:rsidR="005572F7" w:rsidRPr="00690064">
          <w:rPr>
            <w:rFonts w:ascii="Times New Roman" w:eastAsia="Times New Roman" w:hAnsi="Times New Roman" w:cs="Times New Roman"/>
            <w:b/>
            <w:bCs/>
            <w:sz w:val="24"/>
            <w:szCs w:val="24"/>
            <w:u w:val="single"/>
            <w:lang w:eastAsia="ru-RU"/>
          </w:rPr>
          <w:t>ПолускобыGoldstadt</w:t>
        </w:r>
      </w:hyperlink>
      <w:r w:rsidR="005572F7" w:rsidRPr="00690064">
        <w:rPr>
          <w:rFonts w:ascii="Times New Roman" w:eastAsia="Times New Roman" w:hAnsi="Times New Roman" w:cs="Times New Roman"/>
          <w:b/>
          <w:bCs/>
          <w:sz w:val="24"/>
          <w:szCs w:val="24"/>
          <w:lang w:eastAsia="ru-RU"/>
        </w:rPr>
        <w:t xml:space="preserve">. </w:t>
      </w:r>
      <w:r w:rsidR="005572F7" w:rsidRPr="00690064">
        <w:rPr>
          <w:rFonts w:ascii="Times New Roman" w:eastAsia="Times New Roman" w:hAnsi="Times New Roman" w:cs="Times New Roman"/>
          <w:sz w:val="24"/>
          <w:szCs w:val="24"/>
          <w:lang w:eastAsia="ru-RU"/>
        </w:rPr>
        <w:t>Изготавливаются индивидуально по слепку с фаланги пациента. Состоят из крючка и скобы, которая фиксируется на поверхности ногтевой пластинки. Применяются преимущественно для коррекции односторонних деформаций, обеспечивают выравнивание свободного ногтевого края.</w:t>
      </w:r>
    </w:p>
    <w:p w:rsidR="002F68D6" w:rsidRPr="00690064" w:rsidRDefault="005572F7" w:rsidP="00690064">
      <w:pPr>
        <w:spacing w:before="100" w:beforeAutospacing="1" w:after="100" w:afterAutospacing="1" w:line="240" w:lineRule="auto"/>
        <w:jc w:val="both"/>
        <w:rPr>
          <w:rFonts w:ascii="Times New Roman" w:eastAsia="Times New Roman" w:hAnsi="Times New Roman" w:cs="Times New Roman"/>
          <w:b/>
          <w:bCs/>
          <w:sz w:val="27"/>
          <w:szCs w:val="27"/>
          <w:lang w:eastAsia="ru-RU"/>
        </w:rPr>
      </w:pPr>
      <w:r w:rsidRPr="00690064">
        <w:rPr>
          <w:rFonts w:ascii="Times New Roman" w:eastAsia="Times New Roman" w:hAnsi="Times New Roman" w:cs="Times New Roman"/>
          <w:sz w:val="24"/>
          <w:szCs w:val="24"/>
          <w:lang w:eastAsia="ru-RU"/>
        </w:rPr>
        <w:t xml:space="preserve">Дополнительный эффект можно получить при распиливании ногтевой пластинки. Растущий ноготь при этом начинает постепенно разворачиваться и освобождаться от покрывающих его мягких тканей. Скорректировать имеющиеся деформации стоп позволяют </w:t>
      </w:r>
      <w:hyperlink r:id="rId24" w:history="1">
        <w:r w:rsidRPr="00690064">
          <w:rPr>
            <w:rFonts w:ascii="Times New Roman" w:eastAsia="Times New Roman" w:hAnsi="Times New Roman" w:cs="Times New Roman"/>
            <w:sz w:val="24"/>
            <w:szCs w:val="24"/>
            <w:u w:val="single"/>
            <w:lang w:eastAsia="ru-RU"/>
          </w:rPr>
          <w:t>ортезы</w:t>
        </w:r>
      </w:hyperlink>
      <w:r w:rsidRPr="00690064">
        <w:rPr>
          <w:rFonts w:ascii="Times New Roman" w:eastAsia="Times New Roman" w:hAnsi="Times New Roman" w:cs="Times New Roman"/>
          <w:sz w:val="24"/>
          <w:szCs w:val="24"/>
          <w:lang w:eastAsia="ru-RU"/>
        </w:rPr>
        <w:t xml:space="preserve">, которые изготавливаются в индивидуальном порядке. </w:t>
      </w:r>
      <w:bookmarkStart w:id="10" w:name="h3_28"/>
      <w:bookmarkEnd w:id="10"/>
    </w:p>
    <w:p w:rsidR="002F68D6"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7"/>
          <w:szCs w:val="27"/>
          <w:lang w:eastAsia="ru-RU"/>
        </w:rPr>
        <w:t>Хирургическое лечение</w:t>
      </w:r>
    </w:p>
    <w:p w:rsidR="005572F7"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t>На операцию больного направляют в тех случаях, когда консервативное лечение и ортопедические методики не дают результата или же достигнутый результат нестойкий. Хирургическое лечение показано больным с переходом гнойного воспаления на кости фаланг, мягкие ткани стопы. Вросший ноготь на ноге может быть прооперирован несколькими способами:</w:t>
      </w:r>
    </w:p>
    <w:p w:rsidR="005572F7" w:rsidRPr="00690064" w:rsidRDefault="004D522D" w:rsidP="0069006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5" w:history="1">
        <w:r w:rsidR="005572F7" w:rsidRPr="00690064">
          <w:rPr>
            <w:rFonts w:ascii="Times New Roman" w:eastAsia="Times New Roman" w:hAnsi="Times New Roman" w:cs="Times New Roman"/>
            <w:b/>
            <w:bCs/>
            <w:sz w:val="24"/>
            <w:szCs w:val="24"/>
            <w:u w:val="single"/>
            <w:lang w:eastAsia="ru-RU"/>
          </w:rPr>
          <w:t>Резекция ногтевой пластины</w:t>
        </w:r>
      </w:hyperlink>
      <w:r w:rsidR="005572F7" w:rsidRPr="00690064">
        <w:rPr>
          <w:rFonts w:ascii="Times New Roman" w:eastAsia="Times New Roman" w:hAnsi="Times New Roman" w:cs="Times New Roman"/>
          <w:b/>
          <w:bCs/>
          <w:sz w:val="24"/>
          <w:szCs w:val="24"/>
          <w:lang w:eastAsia="ru-RU"/>
        </w:rPr>
        <w:t xml:space="preserve">. </w:t>
      </w:r>
      <w:r w:rsidR="005572F7" w:rsidRPr="00690064">
        <w:rPr>
          <w:rFonts w:ascii="Times New Roman" w:eastAsia="Times New Roman" w:hAnsi="Times New Roman" w:cs="Times New Roman"/>
          <w:sz w:val="24"/>
          <w:szCs w:val="24"/>
          <w:lang w:eastAsia="ru-RU"/>
        </w:rPr>
        <w:t xml:space="preserve">В ходе операции удаляется часть ногтевой пластины, которая постепенно погружается под околоногтевой валик. Если резецировать ноготь без фрагмента ростковой зоны, то спустя непродолжительное время разовьется рецидив. Одновременно с краевой зоной резецируется матрикс. </w:t>
      </w:r>
    </w:p>
    <w:p w:rsidR="005572F7" w:rsidRPr="00690064" w:rsidRDefault="004D522D" w:rsidP="0069006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6" w:history="1">
        <w:r w:rsidR="005572F7" w:rsidRPr="00690064">
          <w:rPr>
            <w:rFonts w:ascii="Times New Roman" w:eastAsia="Times New Roman" w:hAnsi="Times New Roman" w:cs="Times New Roman"/>
            <w:b/>
            <w:bCs/>
            <w:sz w:val="24"/>
            <w:szCs w:val="24"/>
            <w:u w:val="single"/>
            <w:lang w:eastAsia="ru-RU"/>
          </w:rPr>
          <w:t>Удаление ногтевой пластины</w:t>
        </w:r>
      </w:hyperlink>
      <w:r w:rsidR="005572F7" w:rsidRPr="00690064">
        <w:rPr>
          <w:rFonts w:ascii="Times New Roman" w:eastAsia="Times New Roman" w:hAnsi="Times New Roman" w:cs="Times New Roman"/>
          <w:b/>
          <w:bCs/>
          <w:sz w:val="24"/>
          <w:szCs w:val="24"/>
          <w:lang w:eastAsia="ru-RU"/>
        </w:rPr>
        <w:t xml:space="preserve">. </w:t>
      </w:r>
      <w:r w:rsidR="005572F7" w:rsidRPr="00690064">
        <w:rPr>
          <w:rFonts w:ascii="Times New Roman" w:eastAsia="Times New Roman" w:hAnsi="Times New Roman" w:cs="Times New Roman"/>
          <w:sz w:val="24"/>
          <w:szCs w:val="24"/>
          <w:lang w:eastAsia="ru-RU"/>
        </w:rPr>
        <w:t xml:space="preserve">Травматичная операция с длительным восстановительным периодом. Иссечение пластины проводится таким образом, чтобы не задеть ткани по периферии подногтевого ложа, в частности, ростковую зону. После операции ноготь на большом пальце постепенно отрастает, что может стать причиной рецидива врастания. </w:t>
      </w:r>
    </w:p>
    <w:p w:rsidR="005572F7" w:rsidRPr="00690064" w:rsidRDefault="004D522D" w:rsidP="0069006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7" w:history="1">
        <w:r w:rsidR="005572F7" w:rsidRPr="00690064">
          <w:rPr>
            <w:rFonts w:ascii="Times New Roman" w:eastAsia="Times New Roman" w:hAnsi="Times New Roman" w:cs="Times New Roman"/>
            <w:b/>
            <w:bCs/>
            <w:sz w:val="24"/>
            <w:szCs w:val="24"/>
            <w:u w:val="single"/>
            <w:lang w:eastAsia="ru-RU"/>
          </w:rPr>
          <w:t>Пластика подногтевого ложа</w:t>
        </w:r>
      </w:hyperlink>
      <w:r w:rsidR="005572F7" w:rsidRPr="00690064">
        <w:rPr>
          <w:rFonts w:ascii="Times New Roman" w:eastAsia="Times New Roman" w:hAnsi="Times New Roman" w:cs="Times New Roman"/>
          <w:b/>
          <w:bCs/>
          <w:sz w:val="24"/>
          <w:szCs w:val="24"/>
          <w:lang w:eastAsia="ru-RU"/>
        </w:rPr>
        <w:t xml:space="preserve">. </w:t>
      </w:r>
      <w:r w:rsidR="005572F7" w:rsidRPr="00690064">
        <w:rPr>
          <w:rFonts w:ascii="Times New Roman" w:eastAsia="Times New Roman" w:hAnsi="Times New Roman" w:cs="Times New Roman"/>
          <w:sz w:val="24"/>
          <w:szCs w:val="24"/>
          <w:lang w:eastAsia="ru-RU"/>
        </w:rPr>
        <w:t xml:space="preserve">После иссечения пластинки выполняется обработка подногтевого ложа. Механическим способом, лазером, агрессивными химическими растворами разрушаются краевые фрагменты ростковой зоны. В послеоперационном периоде ноготь значительно сужается, что препятствует его врастанию в валики по бокам. </w:t>
      </w:r>
    </w:p>
    <w:p w:rsidR="005572F7" w:rsidRPr="00690064" w:rsidRDefault="005572F7" w:rsidP="0069006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b/>
          <w:bCs/>
          <w:sz w:val="24"/>
          <w:szCs w:val="24"/>
          <w:lang w:eastAsia="ru-RU"/>
        </w:rPr>
        <w:t xml:space="preserve">Лазерное, радиоволновое лечение. </w:t>
      </w:r>
      <w:r w:rsidRPr="00690064">
        <w:rPr>
          <w:rFonts w:ascii="Times New Roman" w:eastAsia="Times New Roman" w:hAnsi="Times New Roman" w:cs="Times New Roman"/>
          <w:sz w:val="24"/>
          <w:szCs w:val="24"/>
          <w:lang w:eastAsia="ru-RU"/>
        </w:rPr>
        <w:t xml:space="preserve">Методы физического воздействия активно используются в современной хирургии. Они позволяют удалить пораженные ткани, снять воспаление, уменьшить интенсивность боли. Коагуляция крови в сосудах при нагревании тканей под действием радиоволн и лазера делает операцию почти бескровной. </w:t>
      </w:r>
    </w:p>
    <w:p w:rsidR="005572F7" w:rsidRPr="00690064" w:rsidRDefault="005572F7" w:rsidP="0069006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11" w:name="h2_31"/>
      <w:bookmarkEnd w:id="11"/>
      <w:r w:rsidRPr="00690064">
        <w:rPr>
          <w:rFonts w:ascii="Times New Roman" w:eastAsia="Times New Roman" w:hAnsi="Times New Roman" w:cs="Times New Roman"/>
          <w:b/>
          <w:bCs/>
          <w:sz w:val="36"/>
          <w:szCs w:val="36"/>
          <w:lang w:eastAsia="ru-RU"/>
        </w:rPr>
        <w:t>Прогноз и профилактика</w:t>
      </w:r>
    </w:p>
    <w:p w:rsidR="005572F7" w:rsidRPr="00690064" w:rsidRDefault="005572F7" w:rsidP="006900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0064">
        <w:rPr>
          <w:rFonts w:ascii="Times New Roman" w:eastAsia="Times New Roman" w:hAnsi="Times New Roman" w:cs="Times New Roman"/>
          <w:sz w:val="24"/>
          <w:szCs w:val="24"/>
          <w:lang w:eastAsia="ru-RU"/>
        </w:rPr>
        <w:t xml:space="preserve">Вросший ноготь не является угрожающим жизни состоянием, однако может значительно ограничивать повседневную активность человека, приводит к временной потере трудоспособности на срок до 3-х недель. Хирургическое и ортопедическое лечение эффективно в 30-80% случаев. Снизить вероятность врастания можно даже в случае наличия анатомической предрасположенности. Для этого необходимо с детства следить за правильным развитием стоп, подбирать удобную обувь, подходящую по размеру, сезону, характеру физической активности. Срезать свободный край ногтя необходимо на одном уровне с мягкими тканями верхушки ногтевой фаланги. Углы допускается слегка закруглить. </w:t>
      </w:r>
      <w:r w:rsidRPr="00690064">
        <w:rPr>
          <w:rFonts w:ascii="Times New Roman" w:eastAsia="Times New Roman" w:hAnsi="Times New Roman" w:cs="Times New Roman"/>
          <w:sz w:val="24"/>
          <w:szCs w:val="24"/>
          <w:lang w:eastAsia="ru-RU"/>
        </w:rPr>
        <w:br/>
      </w:r>
    </w:p>
    <w:sectPr w:rsidR="005572F7" w:rsidRPr="00690064" w:rsidSect="004D52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875" w:rsidRDefault="00B97875" w:rsidP="00690064">
      <w:pPr>
        <w:spacing w:after="0" w:line="240" w:lineRule="auto"/>
      </w:pPr>
      <w:r>
        <w:separator/>
      </w:r>
    </w:p>
  </w:endnote>
  <w:endnote w:type="continuationSeparator" w:id="1">
    <w:p w:rsidR="00B97875" w:rsidRDefault="00B97875" w:rsidP="00690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875" w:rsidRDefault="00B97875" w:rsidP="00690064">
      <w:pPr>
        <w:spacing w:after="0" w:line="240" w:lineRule="auto"/>
      </w:pPr>
      <w:r>
        <w:separator/>
      </w:r>
    </w:p>
  </w:footnote>
  <w:footnote w:type="continuationSeparator" w:id="1">
    <w:p w:rsidR="00B97875" w:rsidRDefault="00B97875" w:rsidP="006900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5E89"/>
    <w:multiLevelType w:val="multilevel"/>
    <w:tmpl w:val="0DBA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C7FD2"/>
    <w:multiLevelType w:val="multilevel"/>
    <w:tmpl w:val="F334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16568"/>
    <w:multiLevelType w:val="multilevel"/>
    <w:tmpl w:val="1986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C1D47"/>
    <w:multiLevelType w:val="multilevel"/>
    <w:tmpl w:val="B7D2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477A34"/>
    <w:multiLevelType w:val="multilevel"/>
    <w:tmpl w:val="EBAA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1A3BF8"/>
    <w:multiLevelType w:val="multilevel"/>
    <w:tmpl w:val="9ADEA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057A2"/>
    <w:multiLevelType w:val="multilevel"/>
    <w:tmpl w:val="5386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08"/>
  <w:characterSpacingControl w:val="doNotCompress"/>
  <w:footnotePr>
    <w:footnote w:id="0"/>
    <w:footnote w:id="1"/>
  </w:footnotePr>
  <w:endnotePr>
    <w:endnote w:id="0"/>
    <w:endnote w:id="1"/>
  </w:endnotePr>
  <w:compat/>
  <w:rsids>
    <w:rsidRoot w:val="005572F7"/>
    <w:rsid w:val="002F68D6"/>
    <w:rsid w:val="004D522D"/>
    <w:rsid w:val="005572F7"/>
    <w:rsid w:val="00690064"/>
    <w:rsid w:val="00A34D05"/>
    <w:rsid w:val="00B97875"/>
    <w:rsid w:val="00CC2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2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72F7"/>
    <w:rPr>
      <w:rFonts w:ascii="Segoe UI" w:hAnsi="Segoe UI" w:cs="Segoe UI"/>
      <w:sz w:val="18"/>
      <w:szCs w:val="18"/>
    </w:rPr>
  </w:style>
  <w:style w:type="paragraph" w:styleId="a5">
    <w:name w:val="header"/>
    <w:basedOn w:val="a"/>
    <w:link w:val="a6"/>
    <w:uiPriority w:val="99"/>
    <w:semiHidden/>
    <w:unhideWhenUsed/>
    <w:rsid w:val="0069006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90064"/>
  </w:style>
  <w:style w:type="paragraph" w:styleId="a7">
    <w:name w:val="footer"/>
    <w:basedOn w:val="a"/>
    <w:link w:val="a8"/>
    <w:uiPriority w:val="99"/>
    <w:semiHidden/>
    <w:unhideWhenUsed/>
    <w:rsid w:val="0069006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90064"/>
  </w:style>
</w:styles>
</file>

<file path=word/webSettings.xml><?xml version="1.0" encoding="utf-8"?>
<w:webSettings xmlns:r="http://schemas.openxmlformats.org/officeDocument/2006/relationships" xmlns:w="http://schemas.openxmlformats.org/wordprocessingml/2006/main">
  <w:divs>
    <w:div w:id="911618582">
      <w:bodyDiv w:val="1"/>
      <w:marLeft w:val="0"/>
      <w:marRight w:val="0"/>
      <w:marTop w:val="0"/>
      <w:marBottom w:val="0"/>
      <w:divBdr>
        <w:top w:val="none" w:sz="0" w:space="0" w:color="auto"/>
        <w:left w:val="none" w:sz="0" w:space="0" w:color="auto"/>
        <w:bottom w:val="none" w:sz="0" w:space="0" w:color="auto"/>
        <w:right w:val="none" w:sz="0" w:space="0" w:color="auto"/>
      </w:divBdr>
    </w:div>
    <w:div w:id="1222213549">
      <w:bodyDiv w:val="1"/>
      <w:marLeft w:val="0"/>
      <w:marRight w:val="0"/>
      <w:marTop w:val="0"/>
      <w:marBottom w:val="0"/>
      <w:divBdr>
        <w:top w:val="none" w:sz="0" w:space="0" w:color="auto"/>
        <w:left w:val="none" w:sz="0" w:space="0" w:color="auto"/>
        <w:bottom w:val="none" w:sz="0" w:space="0" w:color="auto"/>
        <w:right w:val="none" w:sz="0" w:space="0" w:color="auto"/>
      </w:divBdr>
      <w:divsChild>
        <w:div w:id="655960055">
          <w:marLeft w:val="0"/>
          <w:marRight w:val="0"/>
          <w:marTop w:val="0"/>
          <w:marBottom w:val="0"/>
          <w:divBdr>
            <w:top w:val="none" w:sz="0" w:space="0" w:color="auto"/>
            <w:left w:val="none" w:sz="0" w:space="0" w:color="auto"/>
            <w:bottom w:val="none" w:sz="0" w:space="0" w:color="auto"/>
            <w:right w:val="none" w:sz="0" w:space="0" w:color="auto"/>
          </w:divBdr>
          <w:divsChild>
            <w:div w:id="908879892">
              <w:marLeft w:val="0"/>
              <w:marRight w:val="0"/>
              <w:marTop w:val="0"/>
              <w:marBottom w:val="0"/>
              <w:divBdr>
                <w:top w:val="none" w:sz="0" w:space="0" w:color="auto"/>
                <w:left w:val="none" w:sz="0" w:space="0" w:color="auto"/>
                <w:bottom w:val="none" w:sz="0" w:space="0" w:color="auto"/>
                <w:right w:val="none" w:sz="0" w:space="0" w:color="auto"/>
              </w:divBdr>
              <w:divsChild>
                <w:div w:id="1970746760">
                  <w:marLeft w:val="0"/>
                  <w:marRight w:val="0"/>
                  <w:marTop w:val="0"/>
                  <w:marBottom w:val="0"/>
                  <w:divBdr>
                    <w:top w:val="none" w:sz="0" w:space="0" w:color="auto"/>
                    <w:left w:val="none" w:sz="0" w:space="0" w:color="auto"/>
                    <w:bottom w:val="none" w:sz="0" w:space="0" w:color="auto"/>
                    <w:right w:val="none" w:sz="0" w:space="0" w:color="auto"/>
                  </w:divBdr>
                </w:div>
              </w:divsChild>
            </w:div>
            <w:div w:id="1248541658">
              <w:marLeft w:val="0"/>
              <w:marRight w:val="0"/>
              <w:marTop w:val="0"/>
              <w:marBottom w:val="0"/>
              <w:divBdr>
                <w:top w:val="none" w:sz="0" w:space="0" w:color="auto"/>
                <w:left w:val="none" w:sz="0" w:space="0" w:color="auto"/>
                <w:bottom w:val="none" w:sz="0" w:space="0" w:color="auto"/>
                <w:right w:val="none" w:sz="0" w:space="0" w:color="auto"/>
              </w:divBdr>
              <w:divsChild>
                <w:div w:id="1174996746">
                  <w:marLeft w:val="0"/>
                  <w:marRight w:val="0"/>
                  <w:marTop w:val="0"/>
                  <w:marBottom w:val="0"/>
                  <w:divBdr>
                    <w:top w:val="none" w:sz="0" w:space="0" w:color="auto"/>
                    <w:left w:val="none" w:sz="0" w:space="0" w:color="auto"/>
                    <w:bottom w:val="none" w:sz="0" w:space="0" w:color="auto"/>
                    <w:right w:val="none" w:sz="0" w:space="0" w:color="auto"/>
                  </w:divBdr>
                  <w:divsChild>
                    <w:div w:id="199706023">
                      <w:marLeft w:val="0"/>
                      <w:marRight w:val="0"/>
                      <w:marTop w:val="0"/>
                      <w:marBottom w:val="0"/>
                      <w:divBdr>
                        <w:top w:val="none" w:sz="0" w:space="0" w:color="auto"/>
                        <w:left w:val="none" w:sz="0" w:space="0" w:color="auto"/>
                        <w:bottom w:val="none" w:sz="0" w:space="0" w:color="auto"/>
                        <w:right w:val="none" w:sz="0" w:space="0" w:color="auto"/>
                      </w:divBdr>
                    </w:div>
                  </w:divsChild>
                </w:div>
                <w:div w:id="255135331">
                  <w:marLeft w:val="0"/>
                  <w:marRight w:val="0"/>
                  <w:marTop w:val="0"/>
                  <w:marBottom w:val="0"/>
                  <w:divBdr>
                    <w:top w:val="none" w:sz="0" w:space="0" w:color="auto"/>
                    <w:left w:val="none" w:sz="0" w:space="0" w:color="auto"/>
                    <w:bottom w:val="none" w:sz="0" w:space="0" w:color="auto"/>
                    <w:right w:val="none" w:sz="0" w:space="0" w:color="auto"/>
                  </w:divBdr>
                </w:div>
                <w:div w:id="843207953">
                  <w:marLeft w:val="0"/>
                  <w:marRight w:val="0"/>
                  <w:marTop w:val="0"/>
                  <w:marBottom w:val="0"/>
                  <w:divBdr>
                    <w:top w:val="none" w:sz="0" w:space="0" w:color="auto"/>
                    <w:left w:val="none" w:sz="0" w:space="0" w:color="auto"/>
                    <w:bottom w:val="none" w:sz="0" w:space="0" w:color="auto"/>
                    <w:right w:val="none" w:sz="0" w:space="0" w:color="auto"/>
                  </w:divBdr>
                </w:div>
                <w:div w:id="31619265">
                  <w:marLeft w:val="0"/>
                  <w:marRight w:val="0"/>
                  <w:marTop w:val="0"/>
                  <w:marBottom w:val="0"/>
                  <w:divBdr>
                    <w:top w:val="none" w:sz="0" w:space="0" w:color="auto"/>
                    <w:left w:val="none" w:sz="0" w:space="0" w:color="auto"/>
                    <w:bottom w:val="none" w:sz="0" w:space="0" w:color="auto"/>
                    <w:right w:val="none" w:sz="0" w:space="0" w:color="auto"/>
                  </w:divBdr>
                </w:div>
                <w:div w:id="1693846243">
                  <w:marLeft w:val="0"/>
                  <w:marRight w:val="0"/>
                  <w:marTop w:val="0"/>
                  <w:marBottom w:val="0"/>
                  <w:divBdr>
                    <w:top w:val="none" w:sz="0" w:space="0" w:color="auto"/>
                    <w:left w:val="none" w:sz="0" w:space="0" w:color="auto"/>
                    <w:bottom w:val="none" w:sz="0" w:space="0" w:color="auto"/>
                    <w:right w:val="none" w:sz="0" w:space="0" w:color="auto"/>
                  </w:divBdr>
                </w:div>
                <w:div w:id="1000741549">
                  <w:marLeft w:val="0"/>
                  <w:marRight w:val="0"/>
                  <w:marTop w:val="0"/>
                  <w:marBottom w:val="0"/>
                  <w:divBdr>
                    <w:top w:val="none" w:sz="0" w:space="0" w:color="auto"/>
                    <w:left w:val="none" w:sz="0" w:space="0" w:color="auto"/>
                    <w:bottom w:val="none" w:sz="0" w:space="0" w:color="auto"/>
                    <w:right w:val="none" w:sz="0" w:space="0" w:color="auto"/>
                  </w:divBdr>
                </w:div>
                <w:div w:id="2050759722">
                  <w:marLeft w:val="0"/>
                  <w:marRight w:val="0"/>
                  <w:marTop w:val="0"/>
                  <w:marBottom w:val="0"/>
                  <w:divBdr>
                    <w:top w:val="none" w:sz="0" w:space="0" w:color="auto"/>
                    <w:left w:val="none" w:sz="0" w:space="0" w:color="auto"/>
                    <w:bottom w:val="none" w:sz="0" w:space="0" w:color="auto"/>
                    <w:right w:val="none" w:sz="0" w:space="0" w:color="auto"/>
                  </w:divBdr>
                </w:div>
                <w:div w:id="1689260053">
                  <w:marLeft w:val="0"/>
                  <w:marRight w:val="0"/>
                  <w:marTop w:val="0"/>
                  <w:marBottom w:val="0"/>
                  <w:divBdr>
                    <w:top w:val="none" w:sz="0" w:space="0" w:color="auto"/>
                    <w:left w:val="none" w:sz="0" w:space="0" w:color="auto"/>
                    <w:bottom w:val="none" w:sz="0" w:space="0" w:color="auto"/>
                    <w:right w:val="none" w:sz="0" w:space="0" w:color="auto"/>
                  </w:divBdr>
                </w:div>
                <w:div w:id="454296630">
                  <w:marLeft w:val="0"/>
                  <w:marRight w:val="0"/>
                  <w:marTop w:val="0"/>
                  <w:marBottom w:val="0"/>
                  <w:divBdr>
                    <w:top w:val="none" w:sz="0" w:space="0" w:color="auto"/>
                    <w:left w:val="none" w:sz="0" w:space="0" w:color="auto"/>
                    <w:bottom w:val="none" w:sz="0" w:space="0" w:color="auto"/>
                    <w:right w:val="none" w:sz="0" w:space="0" w:color="auto"/>
                  </w:divBdr>
                </w:div>
                <w:div w:id="5798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traumatology/hallux-valgus" TargetMode="External"/><Relationship Id="rId13" Type="http://schemas.openxmlformats.org/officeDocument/2006/relationships/hyperlink" Target="https://www.krasotaimedicina.ru/diseases/zabolevanija_dermatologia/keratoma" TargetMode="External"/><Relationship Id="rId18" Type="http://schemas.openxmlformats.org/officeDocument/2006/relationships/hyperlink" Target="https://www.krasotaimedicina.ru/treatment/surgeon/consultation" TargetMode="External"/><Relationship Id="rId26" Type="http://schemas.openxmlformats.org/officeDocument/2006/relationships/hyperlink" Target="https://www.krasotaimedicina.ru/treatment/ingrown-nail-surgical/removal" TargetMode="External"/><Relationship Id="rId3" Type="http://schemas.openxmlformats.org/officeDocument/2006/relationships/settings" Target="settings.xml"/><Relationship Id="rId21" Type="http://schemas.openxmlformats.org/officeDocument/2006/relationships/hyperlink" Target="https://www.krasotaimedicina.ru/treatment/ingrown-nail-correction/fraser" TargetMode="External"/><Relationship Id="rId7" Type="http://schemas.openxmlformats.org/officeDocument/2006/relationships/hyperlink" Target="https://www.krasotaimedicina.ru/diseases/traumatology/flatfoot" TargetMode="External"/><Relationship Id="rId12" Type="http://schemas.openxmlformats.org/officeDocument/2006/relationships/hyperlink" Target="https://www.krasotaimedicina.ru/diseases/traumatology/phlegmon" TargetMode="External"/><Relationship Id="rId17" Type="http://schemas.openxmlformats.org/officeDocument/2006/relationships/hyperlink" Target="https://www.krasotaimedicina.ru/diseases/zabolevanija_dermatologia/dermatofibroma" TargetMode="External"/><Relationship Id="rId25" Type="http://schemas.openxmlformats.org/officeDocument/2006/relationships/hyperlink" Target="https://www.krasotaimedicina.ru/treatment/ingrown-nail-surgical/resection" TargetMode="External"/><Relationship Id="rId2" Type="http://schemas.openxmlformats.org/officeDocument/2006/relationships/styles" Target="styles.xml"/><Relationship Id="rId16" Type="http://schemas.openxmlformats.org/officeDocument/2006/relationships/hyperlink" Target="https://www.krasotaimedicina.ru/diseases/zabolevanija_dermatologia/warts" TargetMode="External"/><Relationship Id="rId20" Type="http://schemas.openxmlformats.org/officeDocument/2006/relationships/hyperlink" Target="https://www.krasotaimedicina.ru/treatment/ingrown-nail-correction/bs-plat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asotaimedicina.ru/diseases/traumatology/panaritium" TargetMode="External"/><Relationship Id="rId24" Type="http://schemas.openxmlformats.org/officeDocument/2006/relationships/hyperlink" Target="https://www.krasotaimedicina.ru/treatment/ingrown-nail-correction/brace" TargetMode="External"/><Relationship Id="rId5" Type="http://schemas.openxmlformats.org/officeDocument/2006/relationships/footnotes" Target="footnotes.xml"/><Relationship Id="rId15" Type="http://schemas.openxmlformats.org/officeDocument/2006/relationships/hyperlink" Target="https://www.krasotaimedicina.ru/diseases/zabolevanija_dermatologia/fungus_infection" TargetMode="External"/><Relationship Id="rId23" Type="http://schemas.openxmlformats.org/officeDocument/2006/relationships/hyperlink" Target="https://www.krasotaimedicina.ru/treatment/ingrown-nail-correction/goldstadt" TargetMode="External"/><Relationship Id="rId28" Type="http://schemas.openxmlformats.org/officeDocument/2006/relationships/fontTable" Target="fontTable.xml"/><Relationship Id="rId10" Type="http://schemas.openxmlformats.org/officeDocument/2006/relationships/hyperlink" Target="https://www.krasotaimedicina.ru/diseases/zabolevanija_dermatologia/feet-hyperhidrosis" TargetMode="External"/><Relationship Id="rId19" Type="http://schemas.openxmlformats.org/officeDocument/2006/relationships/hyperlink" Target="https://www.krasotaimedicina.ru/diagnostics/bone-X-ray/toes" TargetMode="External"/><Relationship Id="rId4" Type="http://schemas.openxmlformats.org/officeDocument/2006/relationships/webSettings" Target="webSettings.xml"/><Relationship Id="rId9" Type="http://schemas.openxmlformats.org/officeDocument/2006/relationships/hyperlink" Target="https://www.krasotaimedicina.ru/diseases/zabolevanija_dermatologia/onychomycosis" TargetMode="External"/><Relationship Id="rId14" Type="http://schemas.openxmlformats.org/officeDocument/2006/relationships/hyperlink" Target="https://www.krasotaimedicina.ru/diseases/traumatology/osteomyelitis" TargetMode="External"/><Relationship Id="rId22" Type="http://schemas.openxmlformats.org/officeDocument/2006/relationships/hyperlink" Target="https://www.krasotaimedicina.ru/treatment/ingrown-nail-correction/zto" TargetMode="External"/><Relationship Id="rId27" Type="http://schemas.openxmlformats.org/officeDocument/2006/relationships/hyperlink" Target="https://www.krasotaimedicina.ru/treatment/ingrown-nail-surgical/removal-plast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2274</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Гвоздев</cp:lastModifiedBy>
  <cp:revision>6</cp:revision>
  <dcterms:created xsi:type="dcterms:W3CDTF">2019-06-28T07:41:00Z</dcterms:created>
  <dcterms:modified xsi:type="dcterms:W3CDTF">2019-12-16T09:07:00Z</dcterms:modified>
</cp:coreProperties>
</file>