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20" w:rsidRDefault="00744620" w:rsidP="000D4A2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3A5CCD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Парапроктит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Парапроктитом называют заболевание, при котором формируется воспаление с формированием гнойных мешков (абсцессов) в области тканей, окружающих прямую кишку.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Парапроктит возникает в результате проникновения микробной инфекции из области прямой кишки в глубжележащие ткани околоректальной клетчатки.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Основными возбудителями парапроктитов и формирования абсцессов служат:</w:t>
      </w:r>
    </w:p>
    <w:p w:rsidR="00744620" w:rsidRPr="003A5CCD" w:rsidRDefault="00744620" w:rsidP="000D4A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5" w:tgtFrame="_self" w:history="1">
        <w:r w:rsidRPr="003A5CCD">
          <w:rPr>
            <w:rFonts w:ascii="Times New Roman" w:hAnsi="Times New Roman"/>
            <w:sz w:val="24"/>
            <w:szCs w:val="24"/>
            <w:u w:val="single"/>
            <w:lang w:eastAsia="ru-RU"/>
          </w:rPr>
          <w:t>стафилококковая инфекция</w:t>
        </w:r>
      </w:hyperlink>
      <w:r w:rsidRPr="003A5CCD">
        <w:rPr>
          <w:rFonts w:ascii="Times New Roman" w:hAnsi="Times New Roman"/>
          <w:sz w:val="24"/>
          <w:szCs w:val="24"/>
          <w:lang w:eastAsia="ru-RU"/>
        </w:rPr>
        <w:t>,</w:t>
      </w:r>
    </w:p>
    <w:p w:rsidR="00744620" w:rsidRPr="003A5CCD" w:rsidRDefault="00744620" w:rsidP="000D4A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стрептококковая инфекция,</w:t>
      </w:r>
    </w:p>
    <w:p w:rsidR="00744620" w:rsidRPr="003A5CCD" w:rsidRDefault="00744620" w:rsidP="000D4A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инфекция, вызванная присутствием кишечной палочки,</w:t>
      </w:r>
    </w:p>
    <w:p w:rsidR="00744620" w:rsidRPr="003A5CCD" w:rsidRDefault="00744620" w:rsidP="000D4A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смешанна флора.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Иногда могут быть выявлены парапроктиты специфической этиологии – туберкулезные, сифилитические, клостридиальные, гонококковые или актиномикозные.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Для развития парапроктита необходимо наличие особых факторов риска, резко повышающих вероятность развития абсцессов:</w:t>
      </w:r>
    </w:p>
    <w:p w:rsidR="00744620" w:rsidRPr="003A5CCD" w:rsidRDefault="00744620" w:rsidP="000D4A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понижение иммунитета,</w:t>
      </w:r>
    </w:p>
    <w:p w:rsidR="00744620" w:rsidRPr="003A5CCD" w:rsidRDefault="00744620" w:rsidP="000D4A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истощение организма, дефицит витаминов,</w:t>
      </w:r>
    </w:p>
    <w:p w:rsidR="00744620" w:rsidRPr="003A5CCD" w:rsidRDefault="00744620" w:rsidP="000D4A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хронические патологии пищеварения,</w:t>
      </w:r>
    </w:p>
    <w:p w:rsidR="00744620" w:rsidRPr="003A5CCD" w:rsidRDefault="00744620" w:rsidP="000D4A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острые инфекции пищеварительной трубки,</w:t>
      </w:r>
    </w:p>
    <w:p w:rsidR="00744620" w:rsidRPr="003A5CCD" w:rsidRDefault="00744620" w:rsidP="000D4A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6" w:tgtFrame="_self" w:history="1">
        <w:r w:rsidRPr="003A5CCD">
          <w:rPr>
            <w:rFonts w:ascii="Times New Roman" w:hAnsi="Times New Roman"/>
            <w:sz w:val="24"/>
            <w:szCs w:val="24"/>
            <w:u w:val="single"/>
            <w:lang w:eastAsia="ru-RU"/>
          </w:rPr>
          <w:t>запоры</w:t>
        </w:r>
      </w:hyperlink>
      <w:r w:rsidRPr="003A5CCD">
        <w:rPr>
          <w:rFonts w:ascii="Times New Roman" w:hAnsi="Times New Roman"/>
          <w:sz w:val="24"/>
          <w:szCs w:val="24"/>
          <w:lang w:eastAsia="ru-RU"/>
        </w:rPr>
        <w:t>,</w:t>
      </w:r>
    </w:p>
    <w:p w:rsidR="00744620" w:rsidRPr="003A5CCD" w:rsidRDefault="00744620" w:rsidP="000D4A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 xml:space="preserve">проблемы с прямой кишкой в виде </w:t>
      </w:r>
      <w:hyperlink r:id="rId7" w:tgtFrame="_self" w:history="1">
        <w:r w:rsidRPr="003A5CCD">
          <w:rPr>
            <w:rFonts w:ascii="Times New Roman" w:hAnsi="Times New Roman"/>
            <w:sz w:val="24"/>
            <w:szCs w:val="24"/>
            <w:u w:val="single"/>
            <w:lang w:eastAsia="ru-RU"/>
          </w:rPr>
          <w:t>анальных трещин</w:t>
        </w:r>
      </w:hyperlink>
      <w:r w:rsidRPr="003A5CCD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8" w:tgtFrame="_self" w:history="1">
        <w:r w:rsidRPr="003A5CCD">
          <w:rPr>
            <w:rFonts w:ascii="Times New Roman" w:hAnsi="Times New Roman"/>
            <w:sz w:val="24"/>
            <w:szCs w:val="24"/>
            <w:u w:val="single"/>
            <w:lang w:eastAsia="ru-RU"/>
          </w:rPr>
          <w:t>геморроя</w:t>
        </w:r>
      </w:hyperlink>
      <w:r w:rsidRPr="003A5CCD">
        <w:rPr>
          <w:rFonts w:ascii="Times New Roman" w:hAnsi="Times New Roman"/>
          <w:sz w:val="24"/>
          <w:szCs w:val="24"/>
          <w:lang w:eastAsia="ru-RU"/>
        </w:rPr>
        <w:t>, папиллитов.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Парапроктиты бывают двух видов – острые и хронические.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Острый парапроктит выявляется первично, характеризуется бурными проявлениями, и, исходя из локализации, может быть:</w:t>
      </w:r>
    </w:p>
    <w:p w:rsidR="00744620" w:rsidRPr="003A5CCD" w:rsidRDefault="00744620" w:rsidP="000D4A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подкожным, или его еще называют параректальным абсцессом. Это гнойное расплавление зоны подкожной клетчатки в области ануса. Это самый простой и легко поддающийся терапии вид парапроктита.</w:t>
      </w:r>
    </w:p>
    <w:p w:rsidR="00744620" w:rsidRPr="003A5CCD" w:rsidRDefault="00744620" w:rsidP="000D4A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интрасфинктерным (внутри сфинктера), воспаление переходит на ткани и мышцы анального сфинктера</w:t>
      </w:r>
    </w:p>
    <w:p w:rsidR="00744620" w:rsidRPr="003A5CCD" w:rsidRDefault="00744620" w:rsidP="000D4A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пельвиоректальным, внутри полости малого таза.</w:t>
      </w:r>
    </w:p>
    <w:p w:rsidR="00744620" w:rsidRPr="003A5CCD" w:rsidRDefault="00744620" w:rsidP="000D4A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ишиоректальным, когда воспаление распространяется на подвздошно-прямокишечную ямку.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При хроническом парапроктите воспаление длительное, как результат недолеченного острого процесса, он может распространяться на морганиеву крипту, переходя на околокишечную клетчатку.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CCD">
        <w:rPr>
          <w:rFonts w:ascii="Times New Roman" w:hAnsi="Times New Roman"/>
          <w:sz w:val="24"/>
          <w:szCs w:val="24"/>
          <w:lang w:eastAsia="ru-RU"/>
        </w:rPr>
        <w:t>Как результат хронического процесса, возникают свищи прямой кишки, длительно незаживающие каналы, которые могут соединять кишку с кожей или другими органами.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Проявления парапроктита сильно зависят от локализации гнойника и его размеров. Первоначально проявляются недомогания, головные боли и слабость, ознобы с невысокой температурой. В дальнейшем клиника зависит от вида парапроктита.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Подкожная форма дает наиболее яркие симптомы:</w:t>
      </w:r>
    </w:p>
    <w:p w:rsidR="00744620" w:rsidRPr="003A5CCD" w:rsidRDefault="00744620" w:rsidP="000D4A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возникновение болезненной припухлости в зоне ануса,</w:t>
      </w:r>
    </w:p>
    <w:p w:rsidR="00744620" w:rsidRPr="003A5CCD" w:rsidRDefault="00744620" w:rsidP="000D4A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покраснения кожи над поверхностью выпячивания,</w:t>
      </w:r>
    </w:p>
    <w:p w:rsidR="00744620" w:rsidRPr="003A5CCD" w:rsidRDefault="00744620" w:rsidP="000D4A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резкие боли нарастающего характера, пульсирующие или жгучие, нарушающие сон и нормальную жизнь,</w:t>
      </w:r>
    </w:p>
    <w:p w:rsidR="00744620" w:rsidRPr="003A5CCD" w:rsidRDefault="00744620" w:rsidP="000D4A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болезненные дефекации и сдерживание позывов к стулу,</w:t>
      </w:r>
    </w:p>
    <w:p w:rsidR="00744620" w:rsidRPr="003A5CCD" w:rsidRDefault="00744620" w:rsidP="000D4A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размягчение и ощущение жидкости над припухлостью.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При всех остальных формах симптомы похожи, но при этом ощущения не столь ярко выражены и четко определены по локализации.</w:t>
      </w:r>
    </w:p>
    <w:p w:rsidR="00744620" w:rsidRPr="003A5CCD" w:rsidRDefault="00744620" w:rsidP="000D4A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Подслизистый парапроктит дает сходную клинику, с менее резким болевым синдромом и небольшими изменениями на коже.</w:t>
      </w:r>
    </w:p>
    <w:p w:rsidR="00744620" w:rsidRPr="003A5CCD" w:rsidRDefault="00744620" w:rsidP="000D4A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Ишиоректальные и пельвиоректальные парапроктиты дают боли внутри малого таза с их усилением при дефекации, лихорадку и симптомы токсикоза, изменения крови гнойного характера.</w:t>
      </w:r>
    </w:p>
    <w:p w:rsidR="00744620" w:rsidRPr="003A5CCD" w:rsidRDefault="00744620" w:rsidP="000D4A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Изменения на коже могут быть только в поздний период при формировании прорыва гноя и свища.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Хроническая форма парапроктита проявляется формированием свищей и истечением гноя. Отверстия свищей могут открываться около ануса или ближе к ягодицам, боли при этом нет, выделяется гной с примесями кала и резким запахом. Свищи могут зарастать и снова прорываться наружу, истощая пациента и резко нарушая качество жизни.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Основа диагностики – это типичные жалобы и боли в области прямой кишки и ануса. При постановке диагноза необходим осмотр проктолога и хирурга, пальцевое ректальное исследование, иногда проводимое под наркозом в операционной из-за болей.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 xml:space="preserve">Из лабораторных методов необходимо исследование крови и мочи, </w:t>
      </w:r>
      <w:hyperlink r:id="rId9" w:tgtFrame="_self" w:history="1">
        <w:r w:rsidRPr="003A5CCD">
          <w:rPr>
            <w:rFonts w:ascii="Times New Roman" w:hAnsi="Times New Roman"/>
            <w:sz w:val="24"/>
            <w:szCs w:val="24"/>
            <w:u w:val="single"/>
            <w:lang w:eastAsia="ru-RU"/>
          </w:rPr>
          <w:t>крови на глюкозу</w:t>
        </w:r>
      </w:hyperlink>
      <w:r w:rsidRPr="003A5CCD">
        <w:rPr>
          <w:rFonts w:ascii="Times New Roman" w:hAnsi="Times New Roman"/>
          <w:sz w:val="24"/>
          <w:szCs w:val="24"/>
          <w:lang w:eastAsia="ru-RU"/>
        </w:rPr>
        <w:t>, а в случае сомнений – ультразвуковое обследование перианальной области, в том числе и с использованием ректального датчика. При наличии свищевых ходов показана фистулография, введение контрастного вещества в свищ с выполнением серии рентгеновских снимков.</w:t>
      </w:r>
    </w:p>
    <w:p w:rsidR="00744620" w:rsidRPr="000D4A21" w:rsidRDefault="00744620" w:rsidP="000D4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4A21">
        <w:rPr>
          <w:rFonts w:ascii="Times New Roman" w:hAnsi="Times New Roman"/>
          <w:b/>
          <w:sz w:val="20"/>
          <w:szCs w:val="20"/>
          <w:lang w:eastAsia="ru-RU"/>
        </w:rPr>
        <w:t xml:space="preserve">Одни и те же симптомы могут быть признаками разных заболеваний, а болезнь может протекать не по учебнику. Не пытайтесь лечиться сами — </w:t>
      </w:r>
      <w:hyperlink r:id="rId10" w:tgtFrame="_blank" w:history="1">
        <w:r w:rsidRPr="000D4A21">
          <w:rPr>
            <w:rFonts w:ascii="Times New Roman" w:hAnsi="Times New Roman"/>
            <w:b/>
            <w:sz w:val="20"/>
            <w:szCs w:val="20"/>
            <w:u w:val="single"/>
            <w:lang w:eastAsia="ru-RU"/>
          </w:rPr>
          <w:t>посоветуйтесь с врачом.</w:t>
        </w:r>
      </w:hyperlink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Способ лечения парапроктита только хирургический – поводится вскрытие гнойника с удалением гноя и промыванием полости растворами антибиотиков и антисептиков, дренирование абсцесса.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Операцию проводят под внутривенным наркозом или эпидуральной анестезией. В дальнейшем рана ведется открытым методом или с наложением вторичных швов.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После стихания воспаления проводят консультации проктолога для подготовки к радикальной операции по устранению причины парапроктита. При хроническом парапроктите проводят сложные операции по иссечению свищей и восстановлению анатомической целостности органов малого таза.</w:t>
      </w:r>
    </w:p>
    <w:p w:rsidR="00744620" w:rsidRPr="003A5CCD" w:rsidRDefault="00744620" w:rsidP="000D4A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После операции проводят лечение антибиотиками, а также наружную терапию – перевязки с мазями (гентамицин, левомеколь).</w:t>
      </w:r>
    </w:p>
    <w:p w:rsidR="00744620" w:rsidRPr="003A5CCD" w:rsidRDefault="00744620" w:rsidP="000D4A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Используют сорбенты (аппликационная сорбция), мази на гидрофильной основе (например, левосин), при появлении заживления – жировые или желеобразные мази.</w:t>
      </w:r>
    </w:p>
    <w:p w:rsidR="00744620" w:rsidRPr="003A5CCD" w:rsidRDefault="00744620" w:rsidP="000D4A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Эффективно местное озонирование, лазерное и ультрафиолетовое облучение поверхности ран, ультразвуковая кавитация.</w:t>
      </w:r>
    </w:p>
    <w:p w:rsidR="00744620" w:rsidRPr="003A5CCD" w:rsidRDefault="00744620" w:rsidP="000D4A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На 3-й день после операции днем и на ночь больному назначают по 20–30 г касторового масла.</w:t>
      </w:r>
    </w:p>
    <w:p w:rsidR="00744620" w:rsidRPr="003A5CCD" w:rsidRDefault="00744620" w:rsidP="000D4A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После операции назначают диету, богатую растительной клетчаткой, с большим количеством жидкости.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Режим больных после операции в целом активный, но зависит от метода произведенной операции.</w:t>
      </w:r>
    </w:p>
    <w:p w:rsidR="00744620" w:rsidRPr="003A5CCD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При затягивании с лечением парапроктита можно получить серьезные осложнения – гнойное расплавление клетчатки с формированием общего воспаления органов малого таза. Могут формироваться свищи между кишкой и влагалищем у женщин и простатой, мошонкой у мужчин. Также могут быть сепсис и летальный исход из-за прорыва гноя в брюшную полость.</w:t>
      </w:r>
    </w:p>
    <w:p w:rsidR="00744620" w:rsidRDefault="00744620" w:rsidP="000D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CCD">
        <w:rPr>
          <w:rFonts w:ascii="Times New Roman" w:hAnsi="Times New Roman"/>
          <w:sz w:val="24"/>
          <w:szCs w:val="24"/>
          <w:lang w:eastAsia="ru-RU"/>
        </w:rPr>
        <w:t>Парапроктит имеет прогноз в зависимости от степени тяжести и осложнений. Лечение его длительное, трудное, могут быть рецидивы. На полное излечение может уйти не один месяц.</w:t>
      </w:r>
    </w:p>
    <w:p w:rsidR="00744620" w:rsidRDefault="00744620" w:rsidP="000D4A21">
      <w:pPr>
        <w:spacing w:after="0"/>
        <w:jc w:val="both"/>
      </w:pPr>
    </w:p>
    <w:sectPr w:rsidR="00744620" w:rsidSect="00F2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9F7"/>
    <w:multiLevelType w:val="multilevel"/>
    <w:tmpl w:val="2400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70485"/>
    <w:multiLevelType w:val="multilevel"/>
    <w:tmpl w:val="06CA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77424"/>
    <w:multiLevelType w:val="multilevel"/>
    <w:tmpl w:val="C04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51621"/>
    <w:multiLevelType w:val="multilevel"/>
    <w:tmpl w:val="6978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A05F6"/>
    <w:multiLevelType w:val="multilevel"/>
    <w:tmpl w:val="DBE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36339"/>
    <w:multiLevelType w:val="multilevel"/>
    <w:tmpl w:val="B266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CCD"/>
    <w:rsid w:val="000D4A21"/>
    <w:rsid w:val="003A5CCD"/>
    <w:rsid w:val="00451C8A"/>
    <w:rsid w:val="005E59DC"/>
    <w:rsid w:val="00744620"/>
    <w:rsid w:val="00863DAC"/>
    <w:rsid w:val="00F23C88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C8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?utm_source=turbo_turbo&amp;text=https%3A//health.yandex.ru/diseases/jekat/haemorrhoi&amp;parent-reqid=1561708583612642-1072626075815320585405029-sas1-56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turbo?utm_source=turbo_turbo&amp;text=https%3A//health.yandex.ru/diseases/jekat/anal_fissura&amp;parent-reqid=1561708583612642-1072626075815320585405029-sas1-56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?utm_source=turbo_turbo&amp;text=https%3A//health.yandex.ru/diseases/jekat/obstipatio&amp;parent-reqid=1561708583612642-1072626075815320585405029-sas1-564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turbo?utm_source=turbo_turbo&amp;text=https%3A//health.yandex.ru/diseases/infec/staphilokokk&amp;parent-reqid=1561708583612642-1072626075815320585405029-sas1-5647" TargetMode="External"/><Relationship Id="rId10" Type="http://schemas.openxmlformats.org/officeDocument/2006/relationships/hyperlink" Target="https://health.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?utm_source=turbo_turbo&amp;text=https%3A//health.yandex.ru/procedures/analysis/glucose-blood&amp;parent-reqid=1561708583612642-1072626075815320585405029-sas1-56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1046</Words>
  <Characters>5966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DVT</cp:lastModifiedBy>
  <cp:revision>3</cp:revision>
  <dcterms:created xsi:type="dcterms:W3CDTF">2019-06-28T08:55:00Z</dcterms:created>
  <dcterms:modified xsi:type="dcterms:W3CDTF">2019-11-15T12:14:00Z</dcterms:modified>
</cp:coreProperties>
</file>