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DE" w:rsidRPr="006F06F3" w:rsidRDefault="00A94EDE" w:rsidP="00A77ECF">
      <w:pPr>
        <w:ind w:left="-851" w:right="-426"/>
        <w:jc w:val="center"/>
        <w:rPr>
          <w:rFonts w:asciiTheme="majorHAnsi" w:hAnsiTheme="majorHAnsi"/>
          <w:b/>
          <w:sz w:val="24"/>
        </w:rPr>
      </w:pPr>
      <w:r w:rsidRPr="006F06F3">
        <w:rPr>
          <w:rFonts w:asciiTheme="majorHAnsi" w:hAnsiTheme="majorHAnsi"/>
          <w:b/>
          <w:sz w:val="24"/>
        </w:rPr>
        <w:t xml:space="preserve">ПРИМЕНЕНИЕ ШКАЛЫ </w:t>
      </w:r>
      <w:r w:rsidRPr="006F06F3">
        <w:rPr>
          <w:rFonts w:asciiTheme="majorHAnsi" w:hAnsiTheme="majorHAnsi"/>
          <w:b/>
          <w:sz w:val="24"/>
          <w:lang w:val="en-US"/>
        </w:rPr>
        <w:t>BI</w:t>
      </w:r>
      <w:r w:rsidRPr="006F06F3">
        <w:rPr>
          <w:rFonts w:asciiTheme="majorHAnsi" w:hAnsiTheme="majorHAnsi"/>
          <w:b/>
          <w:sz w:val="24"/>
        </w:rPr>
        <w:t>-</w:t>
      </w:r>
      <w:r w:rsidRPr="006F06F3">
        <w:rPr>
          <w:rFonts w:asciiTheme="majorHAnsi" w:hAnsiTheme="majorHAnsi"/>
          <w:b/>
          <w:sz w:val="24"/>
          <w:lang w:val="en-US"/>
        </w:rPr>
        <w:t>RADS</w:t>
      </w:r>
      <w:r w:rsidRPr="006F06F3">
        <w:rPr>
          <w:rFonts w:asciiTheme="majorHAnsi" w:hAnsiTheme="majorHAnsi"/>
          <w:b/>
          <w:sz w:val="24"/>
        </w:rPr>
        <w:t xml:space="preserve"> ПРИ УЛЬТРАЗВУКОВОМ ИССЛЕДОВАНИИ</w:t>
      </w:r>
    </w:p>
    <w:p w:rsidR="00A94EDE" w:rsidRPr="006F06F3" w:rsidRDefault="00A94EDE" w:rsidP="00A77ECF">
      <w:pPr>
        <w:ind w:left="-851" w:right="-426"/>
        <w:jc w:val="center"/>
        <w:rPr>
          <w:rFonts w:asciiTheme="majorHAnsi" w:hAnsiTheme="majorHAnsi"/>
          <w:b/>
          <w:sz w:val="24"/>
        </w:rPr>
      </w:pPr>
      <w:r w:rsidRPr="006F06F3">
        <w:rPr>
          <w:rFonts w:asciiTheme="majorHAnsi" w:hAnsiTheme="majorHAnsi"/>
          <w:b/>
          <w:sz w:val="24"/>
        </w:rPr>
        <w:t>МОЛОЧНОЙ ЖЕЛЕЗЫ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b/>
          <w:color w:val="000000"/>
          <w:u w:val="single"/>
        </w:rPr>
      </w:pPr>
      <w:r w:rsidRPr="006F06F3">
        <w:rPr>
          <w:rFonts w:asciiTheme="majorHAnsi" w:eastAsia="Times New Roman" w:hAnsiTheme="majorHAnsi" w:cs="Times New Roman"/>
          <w:b/>
          <w:color w:val="000000"/>
          <w:u w:val="single"/>
        </w:rPr>
        <w:t>Формат проведения ультразвукового исследования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b/>
          <w:color w:val="000000"/>
        </w:rPr>
      </w:pPr>
      <w:r w:rsidRPr="006F06F3">
        <w:rPr>
          <w:rFonts w:asciiTheme="majorHAnsi" w:eastAsia="Times New Roman" w:hAnsiTheme="majorHAnsi" w:cs="Times New Roman"/>
          <w:b/>
          <w:color w:val="000000"/>
        </w:rPr>
        <w:t>Сроки проведения: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 Ультразвуковое исследование (УЗИ) молочной железы выполняется в первой фазе менструального цикла (5-10 день). УЗИ следует выполнять после предварительного проведения рентгеновской маммографии.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b/>
          <w:color w:val="000000"/>
        </w:rPr>
      </w:pPr>
      <w:r w:rsidRPr="006F06F3">
        <w:rPr>
          <w:rFonts w:asciiTheme="majorHAnsi" w:eastAsia="Times New Roman" w:hAnsiTheme="majorHAnsi" w:cs="Times New Roman"/>
          <w:b/>
          <w:color w:val="000000"/>
        </w:rPr>
        <w:t xml:space="preserve">Зоны сканирования: 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Осмотр осуществляется последовательно по квадрантам, после чего оценивают зоны основного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лимфооттока-подмышечные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лимфоузлы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; при наличии образования дополнительно исследуют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парастернальные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,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пекторальные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(межмышечные),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над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>- и подключичные лимфоузлы.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Положение пациента: 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Исследование проводится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полипозиционно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(сидя, лежа, на боку) в зависимости от конституционных особенностей.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hAnsiTheme="majorHAnsi"/>
          <w:b/>
        </w:rPr>
      </w:pP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b/>
          <w:color w:val="000000"/>
          <w:u w:val="single"/>
        </w:rPr>
      </w:pPr>
      <w:r w:rsidRPr="006F06F3">
        <w:rPr>
          <w:rFonts w:asciiTheme="majorHAnsi" w:eastAsia="Times New Roman" w:hAnsiTheme="majorHAnsi" w:cs="Times New Roman"/>
          <w:b/>
          <w:color w:val="000000"/>
          <w:u w:val="single"/>
        </w:rPr>
        <w:t xml:space="preserve">Основные критерии оценки образований молочной железы по </w:t>
      </w:r>
      <w:r w:rsidRPr="006F06F3">
        <w:rPr>
          <w:rFonts w:asciiTheme="majorHAnsi" w:eastAsia="Times New Roman" w:hAnsiTheme="majorHAnsi" w:cs="Times New Roman"/>
          <w:color w:val="000000"/>
          <w:u w:val="single"/>
        </w:rPr>
        <w:t>BI-RADS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Классификация,  BI-RADS (</w:t>
      </w:r>
      <w:proofErr w:type="spellStart"/>
      <w:r w:rsidRPr="006F06F3">
        <w:rPr>
          <w:rFonts w:asciiTheme="majorHAnsi" w:hAnsiTheme="majorHAnsi"/>
          <w:color w:val="000000"/>
          <w:shd w:val="clear" w:color="auto" w:fill="FFFFFF"/>
        </w:rPr>
        <w:t>Breast</w:t>
      </w:r>
      <w:proofErr w:type="spellEnd"/>
      <w:r w:rsidRPr="006F06F3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6F06F3">
        <w:rPr>
          <w:rFonts w:asciiTheme="majorHAnsi" w:hAnsiTheme="majorHAnsi"/>
          <w:color w:val="000000"/>
          <w:shd w:val="clear" w:color="auto" w:fill="FFFFFF"/>
        </w:rPr>
        <w:t>Imaging-Reporting</w:t>
      </w:r>
      <w:proofErr w:type="spellEnd"/>
      <w:r w:rsidRPr="006F06F3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6F06F3">
        <w:rPr>
          <w:rFonts w:asciiTheme="majorHAnsi" w:hAnsiTheme="majorHAnsi"/>
          <w:color w:val="000000"/>
          <w:shd w:val="clear" w:color="auto" w:fill="FFFFFF"/>
        </w:rPr>
        <w:t>and</w:t>
      </w:r>
      <w:proofErr w:type="spellEnd"/>
      <w:r w:rsidRPr="006F06F3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6F06F3">
        <w:rPr>
          <w:rFonts w:asciiTheme="majorHAnsi" w:hAnsiTheme="majorHAnsi"/>
          <w:color w:val="000000"/>
          <w:shd w:val="clear" w:color="auto" w:fill="FFFFFF"/>
        </w:rPr>
        <w:t>Data</w:t>
      </w:r>
      <w:proofErr w:type="spellEnd"/>
      <w:r w:rsidRPr="006F06F3">
        <w:rPr>
          <w:rFonts w:asciiTheme="majorHAnsi" w:hAnsiTheme="majorHAnsi"/>
          <w:color w:val="000000"/>
          <w:shd w:val="clear" w:color="auto" w:fill="FFFFFF"/>
        </w:rPr>
        <w:t xml:space="preserve"> </w:t>
      </w:r>
      <w:proofErr w:type="spellStart"/>
      <w:r w:rsidRPr="006F06F3">
        <w:rPr>
          <w:rFonts w:asciiTheme="majorHAnsi" w:hAnsiTheme="majorHAnsi"/>
          <w:color w:val="000000"/>
          <w:shd w:val="clear" w:color="auto" w:fill="FFFFFF"/>
        </w:rPr>
        <w:t>System</w:t>
      </w:r>
      <w:proofErr w:type="spellEnd"/>
      <w:r w:rsidRPr="006F06F3">
        <w:rPr>
          <w:rFonts w:asciiTheme="majorHAnsi" w:eastAsia="Times New Roman" w:hAnsiTheme="majorHAnsi"/>
        </w:rPr>
        <w:t>) предложена в конце 90-х г</w:t>
      </w:r>
      <w:proofErr w:type="gramStart"/>
      <w:r w:rsidRPr="006F06F3">
        <w:rPr>
          <w:rFonts w:asciiTheme="majorHAnsi" w:eastAsia="Times New Roman" w:hAnsiTheme="majorHAnsi"/>
        </w:rPr>
        <w:t>.п</w:t>
      </w:r>
      <w:proofErr w:type="gramEnd"/>
      <w:r w:rsidRPr="006F06F3">
        <w:rPr>
          <w:rFonts w:asciiTheme="majorHAnsi" w:eastAsia="Times New Roman" w:hAnsiTheme="majorHAnsi"/>
        </w:rPr>
        <w:t>рошлого столетия Американским обществом радиологов для стандартизации оценки результатов рентгеновской маммографии по степени риска наличия злокачественных образований молочной железы и впоследствии распространена на оценку результатов МР - и УЗ - исследований.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Классификация BI-RADS направлена в первую очередь на  облегчение интерпретации сложных выявлении новообразований диагностики с раком молочной железы. Шкала BI-RADS позволяет расставить правильные акценты при формировании ультразвукового заключения, указывая конкретный план дальнейших медицинских действий, окончательного диагноза, выработку образованиями молочных желез.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Образований и последующий выбор шкалы BI-RADS проводится по совокупности выявленных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УЗ-признаков: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1. Форма образования.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2. Пространственная ориентация образования.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3. Контуры.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4. Границы.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5. Эхогенность.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6. Структура.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7. Акустические эффекты.</w:t>
      </w:r>
    </w:p>
    <w:p w:rsidR="00A94EDE" w:rsidRPr="006F06F3" w:rsidRDefault="00A94EDE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>8. Состояние тканей, окружающих образование.</w:t>
      </w:r>
    </w:p>
    <w:p w:rsidR="006F06F3" w:rsidRPr="006F06F3" w:rsidRDefault="006F06F3" w:rsidP="00A77ECF">
      <w:pPr>
        <w:pStyle w:val="a3"/>
        <w:ind w:left="-851" w:right="-426"/>
        <w:jc w:val="both"/>
        <w:rPr>
          <w:rFonts w:asciiTheme="majorHAnsi" w:eastAsia="Times New Roman" w:hAnsiTheme="majorHAnsi"/>
        </w:rPr>
      </w:pPr>
      <w:r w:rsidRPr="006F06F3">
        <w:rPr>
          <w:rFonts w:asciiTheme="majorHAnsi" w:eastAsia="Times New Roman" w:hAnsiTheme="majorHAnsi"/>
        </w:rPr>
        <w:t xml:space="preserve">9. Кровоток в </w:t>
      </w:r>
      <w:r w:rsidRPr="006F06F3">
        <w:rPr>
          <w:rFonts w:asciiTheme="majorHAnsi" w:eastAsia="Times New Roman" w:hAnsiTheme="majorHAnsi" w:cs="Times New Roman"/>
          <w:color w:val="000000"/>
        </w:rPr>
        <w:t>режиме ЦДК</w:t>
      </w:r>
      <w:r w:rsidRPr="006F06F3">
        <w:rPr>
          <w:rFonts w:asciiTheme="majorHAnsi" w:eastAsia="Times New Roman" w:hAnsiTheme="majorHAnsi"/>
        </w:rPr>
        <w:t xml:space="preserve"> (</w:t>
      </w:r>
      <w:r w:rsidRPr="006F06F3">
        <w:rPr>
          <w:rFonts w:asciiTheme="majorHAnsi" w:hAnsiTheme="majorHAnsi" w:cs="Arial"/>
          <w:shd w:val="clear" w:color="auto" w:fill="FFFFFF"/>
        </w:rPr>
        <w:t>Цветовое допплеровское картирование</w:t>
      </w:r>
      <w:r w:rsidRPr="006F06F3">
        <w:rPr>
          <w:rFonts w:asciiTheme="majorHAnsi" w:eastAsia="Times New Roman" w:hAnsiTheme="majorHAnsi"/>
        </w:rPr>
        <w:t>)</w:t>
      </w:r>
      <w:r>
        <w:rPr>
          <w:rFonts w:asciiTheme="majorHAnsi" w:eastAsia="Times New Roman" w:hAnsiTheme="majorHAnsi"/>
        </w:rPr>
        <w:t>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b/>
          <w:color w:val="000000"/>
        </w:rPr>
        <w:t xml:space="preserve">Типичные </w:t>
      </w:r>
      <w:proofErr w:type="spellStart"/>
      <w:r w:rsidRPr="006F06F3">
        <w:rPr>
          <w:rFonts w:asciiTheme="majorHAnsi" w:eastAsia="Times New Roman" w:hAnsiTheme="majorHAnsi" w:cs="Times New Roman"/>
          <w:b/>
          <w:color w:val="000000"/>
        </w:rPr>
        <w:t>УЗ-признаки</w:t>
      </w:r>
      <w:proofErr w:type="spellEnd"/>
      <w:r w:rsidRPr="006F06F3">
        <w:rPr>
          <w:rFonts w:asciiTheme="majorHAnsi" w:eastAsia="Times New Roman" w:hAnsiTheme="majorHAnsi" w:cs="Times New Roman"/>
          <w:b/>
          <w:color w:val="000000"/>
        </w:rPr>
        <w:t xml:space="preserve"> доброкачественных новообразований молочной железы</w:t>
      </w:r>
      <w:r w:rsidRPr="006F06F3">
        <w:rPr>
          <w:rFonts w:asciiTheme="majorHAnsi" w:eastAsia="Times New Roman" w:hAnsiTheme="majorHAnsi" w:cs="Times New Roman"/>
          <w:color w:val="000000"/>
        </w:rPr>
        <w:t>: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Простые кисты молочной железы имеют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УЗ-признаки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полостного жидкостного образования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с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горизонтальной пространственной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ориентацией, овальной формы (мелкие кисты могут иметь круглую форму), с четкими, ровными контурами,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с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тонкой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гиперэхогенной</w:t>
      </w:r>
      <w:proofErr w:type="spellEnd"/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капсулой, с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анэхогенным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содержимым без внутренних включений. За кистой формируются латеральные тени и дорсальное усиление. В режиме ЦДК внутри кистозной полости и в капсуле кровеносные сосуды не определяются. Сосудистый рисунок окружающих тканей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должен оставаться нормальным. Вокруг кист размером более 1.5-2.0 см могут определяться пограничные артерии. Кисты с неполным набором вышеперечисленных признаков называют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атипичными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>, с перегородками и тканевыми внутренними структурами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="006F06F3" w:rsidRPr="006F06F3">
        <w:rPr>
          <w:rFonts w:asciiTheme="majorHAnsi" w:eastAsia="Times New Roman" w:hAnsiTheme="majorHAnsi" w:cs="Times New Roman"/>
          <w:color w:val="000000"/>
        </w:rPr>
        <w:t>называют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Pr="006F06F3">
        <w:rPr>
          <w:rFonts w:asciiTheme="majorHAnsi" w:eastAsia="Times New Roman" w:hAnsiTheme="majorHAnsi" w:cs="Times New Roman"/>
          <w:color w:val="000000"/>
        </w:rPr>
        <w:t>сложны</w:t>
      </w:r>
      <w:r w:rsidR="006F06F3">
        <w:rPr>
          <w:rFonts w:asciiTheme="majorHAnsi" w:eastAsia="Times New Roman" w:hAnsiTheme="majorHAnsi" w:cs="Times New Roman"/>
          <w:color w:val="000000"/>
        </w:rPr>
        <w:t>ми</w:t>
      </w:r>
      <w:r w:rsidRPr="006F06F3">
        <w:rPr>
          <w:rFonts w:asciiTheme="majorHAnsi" w:eastAsia="Times New Roman" w:hAnsiTheme="majorHAnsi" w:cs="Times New Roman"/>
          <w:color w:val="000000"/>
        </w:rPr>
        <w:t>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>Необходима их морфологическая оценка для исключения воспалительных и пролиферативных процессов, малигнизации.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>Типичным представителем доброкачественных тканевых новообразований молочной железы является фиброаденома, которая чаще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Pr="006F06F3">
        <w:rPr>
          <w:rFonts w:asciiTheme="majorHAnsi" w:eastAsia="Times New Roman" w:hAnsiTheme="majorHAnsi" w:cs="Times New Roman"/>
          <w:color w:val="000000"/>
        </w:rPr>
        <w:t>имеет горизонтальную пространственную ориентацию, овальную форму, четкие, ровные контуры, тонкую (псевдо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)к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>апсулу. Образование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(Ф</w:t>
      </w:r>
      <w:r w:rsidR="006F06F3" w:rsidRPr="006F06F3">
        <w:rPr>
          <w:rFonts w:asciiTheme="majorHAnsi" w:eastAsia="Times New Roman" w:hAnsiTheme="majorHAnsi" w:cs="Times New Roman"/>
          <w:color w:val="000000"/>
        </w:rPr>
        <w:t>иброаденома</w:t>
      </w:r>
      <w:r w:rsidR="006F06F3">
        <w:rPr>
          <w:rFonts w:asciiTheme="majorHAnsi" w:eastAsia="Times New Roman" w:hAnsiTheme="majorHAnsi" w:cs="Times New Roman"/>
          <w:color w:val="000000"/>
        </w:rPr>
        <w:t>)</w:t>
      </w:r>
      <w:r w:rsidRPr="006F06F3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гип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о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>-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или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изоэхогенное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, </w:t>
      </w:r>
      <w:r w:rsidRPr="006F06F3">
        <w:rPr>
          <w:rFonts w:asciiTheme="majorHAnsi" w:eastAsia="Times New Roman" w:hAnsiTheme="majorHAnsi" w:cs="Times New Roman"/>
          <w:color w:val="000000"/>
        </w:rPr>
        <w:lastRenderedPageBreak/>
        <w:t>его структура  чаще гомогенная (однородная). За фиброаденомой определяются латеральные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Pr="006F06F3">
        <w:rPr>
          <w:rFonts w:asciiTheme="majorHAnsi" w:eastAsia="Times New Roman" w:hAnsiTheme="majorHAnsi" w:cs="Times New Roman"/>
          <w:color w:val="000000"/>
        </w:rPr>
        <w:t>тени и эффект компенсаторного дорсального усиления различной степени выраженности.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Акустические тени возникают только при наличии в образовании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кальцинатов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>. В режиме ЦДК в образованиях размером до 1.5-2.0 см;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Pr="006F06F3">
        <w:rPr>
          <w:rFonts w:asciiTheme="majorHAnsi" w:eastAsia="Times New Roman" w:hAnsiTheme="majorHAnsi" w:cs="Times New Roman"/>
          <w:color w:val="000000"/>
        </w:rPr>
        <w:t xml:space="preserve">обычно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интр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а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>-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перинодулярные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сосуды не выявляются. В тканях, окружающих фиброаденому, определяется нормальный сосудистый рисунок без зон локального усиления. 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Проведение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эластографии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указывает на умеренную жесткость образования. В доброкачественных образованиях размером более 1.5-2.0 см; появляется неровность контура, неоднородность внутренней структуры (жидкостные полости, кальцинаты, зоны фиброза), т.е. появляются признаки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атипизма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. При ЦДК определяются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интранодулярные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перинодуляоные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кровеносные сосуды при сохранении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>Нормального сосудистого рисунка окружающих тканей.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Максимальная скорость кровотока в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перинодулярных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артериях не превышает 0.20-0.22 м/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с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.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При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размере более 3 см</w:t>
      </w:r>
      <w:r w:rsidR="006F06F3">
        <w:rPr>
          <w:rFonts w:asciiTheme="majorHAnsi" w:eastAsia="Times New Roman" w:hAnsiTheme="majorHAnsi" w:cs="Times New Roman"/>
          <w:color w:val="000000"/>
        </w:rPr>
        <w:t>;</w:t>
      </w:r>
      <w:r w:rsidRPr="006F06F3">
        <w:rPr>
          <w:rFonts w:asciiTheme="majorHAnsi" w:eastAsia="Times New Roman" w:hAnsiTheme="majorHAnsi" w:cs="Times New Roman"/>
          <w:color w:val="000000"/>
        </w:rPr>
        <w:t xml:space="preserve"> образование становится неоднородным,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гиперваскуляризированным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, значительно возрастают скорости кровотока в пограничной артерии – признаки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атипии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, что выполнения пункционной биопсии образования. </w:t>
      </w: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b/>
          <w:color w:val="000000"/>
        </w:rPr>
        <w:t xml:space="preserve">Типичные </w:t>
      </w:r>
      <w:proofErr w:type="spellStart"/>
      <w:r w:rsidRPr="006F06F3">
        <w:rPr>
          <w:rFonts w:asciiTheme="majorHAnsi" w:eastAsia="Times New Roman" w:hAnsiTheme="majorHAnsi" w:cs="Times New Roman"/>
          <w:b/>
          <w:color w:val="000000"/>
        </w:rPr>
        <w:t>УЗ-признаки</w:t>
      </w:r>
      <w:proofErr w:type="spellEnd"/>
      <w:r w:rsidRPr="006F06F3">
        <w:rPr>
          <w:rFonts w:asciiTheme="majorHAnsi" w:eastAsia="Times New Roman" w:hAnsiTheme="majorHAnsi" w:cs="Times New Roman"/>
          <w:b/>
          <w:color w:val="000000"/>
        </w:rPr>
        <w:t xml:space="preserve"> злокачественных новообразований молочной железы</w:t>
      </w:r>
      <w:r w:rsidRPr="006F06F3">
        <w:rPr>
          <w:rFonts w:asciiTheme="majorHAnsi" w:eastAsia="Times New Roman" w:hAnsiTheme="majorHAnsi" w:cs="Times New Roman"/>
          <w:color w:val="000000"/>
        </w:rPr>
        <w:t>:</w:t>
      </w:r>
    </w:p>
    <w:p w:rsid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r w:rsidRPr="006F06F3">
        <w:rPr>
          <w:rFonts w:asciiTheme="majorHAnsi" w:eastAsia="Times New Roman" w:hAnsiTheme="majorHAnsi" w:cs="Times New Roman"/>
          <w:color w:val="000000"/>
        </w:rPr>
        <w:t xml:space="preserve"> Узловая форма рака молочной железы чаще имеет вертикальную пространственную ориентацию или неопределенную (редко–горизонтальную), нечеткие, неровные (часто звездчатые,</w:t>
      </w:r>
      <w:r w:rsidR="006F06F3">
        <w:rPr>
          <w:rFonts w:asciiTheme="majorHAnsi" w:eastAsia="Times New Roman" w:hAnsiTheme="majorHAnsi" w:cs="Times New Roman"/>
          <w:color w:val="000000"/>
        </w:rPr>
        <w:t xml:space="preserve"> </w:t>
      </w:r>
      <w:r w:rsidRPr="006F06F3">
        <w:rPr>
          <w:rFonts w:asciiTheme="majorHAnsi" w:eastAsia="Times New Roman" w:hAnsiTheme="majorHAnsi" w:cs="Times New Roman"/>
          <w:color w:val="000000"/>
        </w:rPr>
        <w:t xml:space="preserve">лучистые,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спикулообразные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), контуры, значительно сниженную эхогенность, неоднородную внутреннюю структуру. За счет неровности контура латеральные тени за раковыми опухолями не определяются. Позади образований лоцируется акустическая тень, в то или иной степени выраженная. Однако за опухолями с элементами жидкостных включений (слизистые раки, зоны некроза и/или кровоизлияния в опухоли, др.) может формироваться эффект компенсаторного усиления. В этом случае образование может  симулировать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атипичную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кисту. При ЦДК внутри образования расположенные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интранодулярные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сосудистые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структуры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часто имеющие неправильную, ветвистую форму. Характерно радиальное направление сосудов к центру опухоли или «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пронизывание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»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пенетрация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сосудом опухоли. При проведении спектрального анализа кровотока в таких артериях возможно выявление ретроградного регистрации позднего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диастолического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потока, что практически не встречается в доброкачественных образованиях. Максимальная скорость кровотока в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перинодулярных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артериях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Эластография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указывает на высокую жесткость ткани опухоли.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 xml:space="preserve">Диффузные формы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маститоподобный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, панцирный, др.) имеют </w:t>
      </w:r>
      <w:proofErr w:type="gramEnd"/>
    </w:p>
    <w:p w:rsidR="00A94EDE" w:rsidRPr="006F06F3" w:rsidRDefault="00A94EDE" w:rsidP="00A77ECF">
      <w:pPr>
        <w:shd w:val="clear" w:color="auto" w:fill="FFFFFF"/>
        <w:spacing w:after="0" w:line="240" w:lineRule="auto"/>
        <w:ind w:left="-851" w:right="-426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УЗ-картину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</w:t>
      </w:r>
      <w:proofErr w:type="gramStart"/>
      <w:r w:rsidRPr="006F06F3">
        <w:rPr>
          <w:rFonts w:asciiTheme="majorHAnsi" w:eastAsia="Times New Roman" w:hAnsiTheme="majorHAnsi" w:cs="Times New Roman"/>
          <w:color w:val="000000"/>
        </w:rPr>
        <w:t>схожую</w:t>
      </w:r>
      <w:proofErr w:type="gramEnd"/>
      <w:r w:rsidRPr="006F06F3">
        <w:rPr>
          <w:rFonts w:asciiTheme="majorHAnsi" w:eastAsia="Times New Roman" w:hAnsiTheme="majorHAnsi" w:cs="Times New Roman"/>
          <w:color w:val="000000"/>
        </w:rPr>
        <w:t xml:space="preserve"> с острым маститом: кожа и подкожная определяются лимфатические сосуды (преимущественно на границе с железистым треугольником, которые могут иметь вертикальный ход в клетчатке), может определяться центрально в опухоли (не всегда) гипоэхогенное «ядро» с нечеткими, неровными, контурами, эхогенность его неравномерно снижена,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эхоструктура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6F06F3">
        <w:rPr>
          <w:rFonts w:asciiTheme="majorHAnsi" w:eastAsia="Times New Roman" w:hAnsiTheme="majorHAnsi" w:cs="Times New Roman"/>
          <w:color w:val="000000"/>
        </w:rPr>
        <w:t>васкуляризация</w:t>
      </w:r>
      <w:proofErr w:type="spellEnd"/>
      <w:r w:rsidRPr="006F06F3">
        <w:rPr>
          <w:rFonts w:asciiTheme="majorHAnsi" w:eastAsia="Times New Roman" w:hAnsiTheme="majorHAnsi" w:cs="Times New Roman"/>
          <w:color w:val="000000"/>
        </w:rPr>
        <w:t xml:space="preserve"> образования повышена. В окружающих тканях сосудистый рисунок также значительно усилен.</w:t>
      </w:r>
    </w:p>
    <w:p w:rsidR="00944259" w:rsidRPr="00A77ECF" w:rsidRDefault="00A77ECF" w:rsidP="00A77ECF">
      <w:pPr>
        <w:shd w:val="clear" w:color="auto" w:fill="FFFFFF"/>
        <w:ind w:left="-851" w:right="-426"/>
        <w:jc w:val="center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noProof/>
          <w:color w:val="000000"/>
        </w:rPr>
        <w:drawing>
          <wp:inline distT="0" distB="0" distL="0" distR="0">
            <wp:extent cx="5940425" cy="3041538"/>
            <wp:effectExtent l="19050" t="0" r="3175" b="0"/>
            <wp:docPr id="1" name="Рисунок 1" descr="C:\Users\Гвоздев\Documents\1. САЙТ\Статьи 2020\Март\tabl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воздев\Documents\1. САЙТ\Статьи 2020\Март\table-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4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259" w:rsidRPr="00A77ECF" w:rsidSect="00DD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94EDE"/>
    <w:rsid w:val="006F06F3"/>
    <w:rsid w:val="00944259"/>
    <w:rsid w:val="009A0300"/>
    <w:rsid w:val="00A77ECF"/>
    <w:rsid w:val="00A94EDE"/>
    <w:rsid w:val="00DD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ED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E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абу-сара</dc:creator>
  <cp:keywords/>
  <dc:description/>
  <cp:lastModifiedBy>Гвоздев</cp:lastModifiedBy>
  <cp:revision>4</cp:revision>
  <cp:lastPrinted>2020-01-22T10:43:00Z</cp:lastPrinted>
  <dcterms:created xsi:type="dcterms:W3CDTF">2020-01-22T10:40:00Z</dcterms:created>
  <dcterms:modified xsi:type="dcterms:W3CDTF">2020-02-11T09:27:00Z</dcterms:modified>
</cp:coreProperties>
</file>